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3B611B" w:rsidRPr="003B611B" w14:paraId="3B5F20CD" w14:textId="77777777">
        <w:tc>
          <w:tcPr>
            <w:tcW w:w="392" w:type="dxa"/>
            <w:shd w:val="clear" w:color="auto" w:fill="0F243E"/>
          </w:tcPr>
          <w:p w14:paraId="3DD39B85" w14:textId="77777777" w:rsidR="00D35C7F" w:rsidRPr="003B611B" w:rsidRDefault="00D35C7F" w:rsidP="00887183">
            <w:pPr>
              <w:spacing w:line="360" w:lineRule="auto"/>
              <w:rPr>
                <w:rFonts w:ascii="Arial" w:hAnsi="Arial" w:cs="Arial"/>
                <w:b/>
                <w:bCs/>
                <w:sz w:val="28"/>
                <w:szCs w:val="28"/>
              </w:rPr>
            </w:pPr>
          </w:p>
        </w:tc>
        <w:tc>
          <w:tcPr>
            <w:tcW w:w="7968" w:type="dxa"/>
            <w:shd w:val="clear" w:color="auto" w:fill="DBE5F1"/>
          </w:tcPr>
          <w:p w14:paraId="7A020AA4" w14:textId="4ADE89FA" w:rsidR="009E6875" w:rsidRPr="003B611B" w:rsidRDefault="004E76FA" w:rsidP="00887183">
            <w:pPr>
              <w:spacing w:line="360" w:lineRule="auto"/>
              <w:rPr>
                <w:rFonts w:ascii="Arial" w:hAnsi="Arial" w:cs="Arial"/>
                <w:b/>
                <w:bCs/>
                <w:sz w:val="32"/>
                <w:szCs w:val="32"/>
              </w:rPr>
            </w:pPr>
            <w:r>
              <w:rPr>
                <w:rFonts w:ascii="Arial" w:hAnsi="Arial" w:cs="Arial"/>
                <w:b/>
                <w:bCs/>
                <w:sz w:val="32"/>
                <w:szCs w:val="32"/>
              </w:rPr>
              <w:t>I</w:t>
            </w:r>
            <w:r w:rsidR="0095491C" w:rsidRPr="003B611B">
              <w:rPr>
                <w:rFonts w:ascii="Arial" w:hAnsi="Arial" w:cs="Arial"/>
                <w:b/>
                <w:bCs/>
                <w:sz w:val="32"/>
                <w:szCs w:val="32"/>
              </w:rPr>
              <w:t xml:space="preserve">mportancia de las </w:t>
            </w:r>
            <w:r w:rsidR="002B3C55" w:rsidRPr="003B611B">
              <w:rPr>
                <w:rFonts w:ascii="Arial" w:hAnsi="Arial" w:cs="Arial"/>
                <w:b/>
                <w:bCs/>
                <w:sz w:val="32"/>
                <w:szCs w:val="32"/>
              </w:rPr>
              <w:t>cooperativa</w:t>
            </w:r>
            <w:r w:rsidR="0095491C" w:rsidRPr="003B611B">
              <w:rPr>
                <w:rFonts w:ascii="Arial" w:hAnsi="Arial" w:cs="Arial"/>
                <w:b/>
                <w:bCs/>
                <w:sz w:val="32"/>
                <w:szCs w:val="32"/>
              </w:rPr>
              <w:t>s</w:t>
            </w:r>
            <w:r w:rsidR="002B3C55" w:rsidRPr="003B611B">
              <w:rPr>
                <w:rFonts w:ascii="Arial" w:hAnsi="Arial" w:cs="Arial"/>
                <w:b/>
                <w:bCs/>
                <w:sz w:val="32"/>
                <w:szCs w:val="32"/>
              </w:rPr>
              <w:t xml:space="preserve"> de servicios múltiples</w:t>
            </w:r>
            <w:r w:rsidR="005B5FE4" w:rsidRPr="003B611B">
              <w:rPr>
                <w:rFonts w:ascii="Arial" w:hAnsi="Arial" w:cs="Arial"/>
                <w:b/>
                <w:bCs/>
                <w:sz w:val="32"/>
                <w:szCs w:val="32"/>
              </w:rPr>
              <w:t xml:space="preserve"> en el</w:t>
            </w:r>
            <w:r w:rsidR="00211E33" w:rsidRPr="003B611B">
              <w:rPr>
                <w:rFonts w:ascii="Arial" w:hAnsi="Arial" w:cs="Arial"/>
                <w:b/>
                <w:bCs/>
                <w:sz w:val="32"/>
                <w:szCs w:val="32"/>
              </w:rPr>
              <w:t xml:space="preserve"> bienestar físico, personal y material de transportistas</w:t>
            </w:r>
          </w:p>
        </w:tc>
      </w:tr>
    </w:tbl>
    <w:p w14:paraId="4B7A2F9D" w14:textId="77777777" w:rsidR="00D35C7F" w:rsidRPr="003B611B" w:rsidRDefault="00D35C7F" w:rsidP="00887183">
      <w:pPr>
        <w:spacing w:line="360" w:lineRule="auto"/>
      </w:pPr>
    </w:p>
    <w:p w14:paraId="29817D64" w14:textId="00F94246" w:rsidR="00D35C7F" w:rsidRPr="003B611B" w:rsidRDefault="002B3C55" w:rsidP="00887183">
      <w:pPr>
        <w:spacing w:line="360" w:lineRule="auto"/>
      </w:pPr>
      <w:r w:rsidRPr="003B611B">
        <w:t xml:space="preserve">Corrales Peralta Freddy </w:t>
      </w:r>
      <w:proofErr w:type="spellStart"/>
      <w:r w:rsidRPr="003B611B">
        <w:t>Leonidas</w:t>
      </w:r>
      <w:proofErr w:type="spellEnd"/>
      <w:r w:rsidRPr="003B611B">
        <w:t>, Neira Ponce Elsa Emma</w:t>
      </w:r>
      <w:r w:rsidR="00E92483" w:rsidRPr="003B611B">
        <w:t>.</w:t>
      </w:r>
    </w:p>
    <w:p w14:paraId="6B1723AD" w14:textId="15600D78" w:rsidR="002B3C55" w:rsidRPr="003B611B" w:rsidRDefault="002B3C55" w:rsidP="00887183">
      <w:pPr>
        <w:spacing w:line="360" w:lineRule="auto"/>
        <w:rPr>
          <w:szCs w:val="20"/>
        </w:rPr>
      </w:pPr>
      <w:r w:rsidRPr="003B611B">
        <w:rPr>
          <w:szCs w:val="20"/>
        </w:rPr>
        <w:t>Universidad Nacional de San Agustín de Arequipa – Perú</w:t>
      </w:r>
    </w:p>
    <w:p w14:paraId="070CC14E" w14:textId="77777777" w:rsidR="006D2662" w:rsidRPr="003B611B" w:rsidRDefault="006D2662" w:rsidP="00887183">
      <w:pPr>
        <w:spacing w:line="360" w:lineRule="auto"/>
        <w:rPr>
          <w:rFonts w:ascii="Arial" w:hAnsi="Arial" w:cs="Arial"/>
          <w:i/>
          <w:sz w:val="20"/>
          <w:szCs w:val="20"/>
        </w:rPr>
      </w:pPr>
    </w:p>
    <w:p w14:paraId="6847ECA5" w14:textId="2E4F5EA7" w:rsidR="00D35C7F" w:rsidRPr="003B611B" w:rsidRDefault="00D35C7F" w:rsidP="00887183">
      <w:pPr>
        <w:spacing w:line="360" w:lineRule="auto"/>
        <w:rPr>
          <w:sz w:val="28"/>
        </w:rPr>
      </w:pPr>
      <w:r w:rsidRPr="003B611B">
        <w:rPr>
          <w:b/>
          <w:sz w:val="28"/>
        </w:rPr>
        <w:t>Resumen</w:t>
      </w:r>
      <w:r w:rsidR="00E92483" w:rsidRPr="003B611B">
        <w:rPr>
          <w:sz w:val="28"/>
        </w:rPr>
        <w:t xml:space="preserve"> </w:t>
      </w:r>
    </w:p>
    <w:p w14:paraId="41EEBC27" w14:textId="4783BACE" w:rsidR="00E71C80" w:rsidRPr="003B611B" w:rsidRDefault="00E71C80" w:rsidP="00887183">
      <w:pPr>
        <w:rPr>
          <w:rFonts w:ascii="Arial" w:hAnsi="Arial" w:cs="Arial"/>
          <w:sz w:val="20"/>
          <w:szCs w:val="20"/>
        </w:rPr>
      </w:pPr>
      <w:r w:rsidRPr="003B611B">
        <w:rPr>
          <w:i/>
          <w:iCs/>
        </w:rPr>
        <w:t>Esta investigación da a conocer la importancia de las cooperativas de servicio</w:t>
      </w:r>
      <w:r w:rsidR="0044296E">
        <w:rPr>
          <w:i/>
          <w:iCs/>
        </w:rPr>
        <w:t>s</w:t>
      </w:r>
      <w:r w:rsidRPr="003B611B">
        <w:rPr>
          <w:i/>
          <w:iCs/>
        </w:rPr>
        <w:t xml:space="preserve"> múltiple</w:t>
      </w:r>
      <w:r w:rsidR="0044296E">
        <w:rPr>
          <w:i/>
          <w:iCs/>
        </w:rPr>
        <w:t>s</w:t>
      </w:r>
      <w:r w:rsidRPr="003B611B">
        <w:rPr>
          <w:i/>
          <w:iCs/>
        </w:rPr>
        <w:t xml:space="preserve"> y el bienestar de los transportistas del sector taxi, en tres campos</w:t>
      </w:r>
      <w:r w:rsidR="0044296E">
        <w:rPr>
          <w:i/>
          <w:iCs/>
        </w:rPr>
        <w:t>,</w:t>
      </w:r>
      <w:r w:rsidRPr="003B611B">
        <w:rPr>
          <w:i/>
          <w:iCs/>
        </w:rPr>
        <w:t xml:space="preserve"> el bienestar personal, bienestar físico y el bienestar material</w:t>
      </w:r>
      <w:r w:rsidR="0044296E">
        <w:rPr>
          <w:i/>
          <w:iCs/>
        </w:rPr>
        <w:t>,</w:t>
      </w:r>
      <w:r w:rsidRPr="003B611B">
        <w:rPr>
          <w:i/>
          <w:iCs/>
        </w:rPr>
        <w:t xml:space="preserve"> como vía natural para superar limitaciones económicas</w:t>
      </w:r>
      <w:r w:rsidR="0044296E">
        <w:rPr>
          <w:i/>
          <w:iCs/>
        </w:rPr>
        <w:t>;</w:t>
      </w:r>
      <w:r w:rsidRPr="003B611B">
        <w:rPr>
          <w:i/>
          <w:iCs/>
        </w:rPr>
        <w:t xml:space="preserve"> se planteó  que el bienestar de los transportistas es</w:t>
      </w:r>
      <w:r w:rsidR="0044296E">
        <w:rPr>
          <w:i/>
          <w:iCs/>
        </w:rPr>
        <w:t xml:space="preserve">tá  relacionado con </w:t>
      </w:r>
      <w:r w:rsidRPr="003B611B">
        <w:rPr>
          <w:i/>
          <w:iCs/>
        </w:rPr>
        <w:t xml:space="preserve">la implementación de una cooperativa de servicios múltiples, </w:t>
      </w:r>
      <w:r w:rsidR="0044296E">
        <w:rPr>
          <w:i/>
          <w:iCs/>
        </w:rPr>
        <w:t>debido a</w:t>
      </w:r>
      <w:r w:rsidRPr="003B611B">
        <w:rPr>
          <w:i/>
          <w:iCs/>
        </w:rPr>
        <w:t>l valor de Coeficiente alfa&gt;0.8 “bueno”,   un Rho de Spearman de 0,917 correlación muy buena, con un nivel  de significancia de 0,0  logrando  el objetivo de  analizar la influencia de una cooperativa de servicios múltiples en el bienestar de los transportistas</w:t>
      </w:r>
      <w:r w:rsidR="0044296E">
        <w:rPr>
          <w:i/>
          <w:iCs/>
        </w:rPr>
        <w:t xml:space="preserve">, lo que redunda en un </w:t>
      </w:r>
      <w:r w:rsidRPr="003B611B">
        <w:rPr>
          <w:i/>
          <w:iCs/>
        </w:rPr>
        <w:t>aporte a la sociedad</w:t>
      </w:r>
      <w:r w:rsidR="0044296E">
        <w:rPr>
          <w:i/>
          <w:iCs/>
        </w:rPr>
        <w:t>. A</w:t>
      </w:r>
      <w:r w:rsidRPr="003B611B">
        <w:rPr>
          <w:i/>
          <w:iCs/>
        </w:rPr>
        <w:t xml:space="preserve">sí </w:t>
      </w:r>
      <w:r w:rsidR="0044296E" w:rsidRPr="003B611B">
        <w:rPr>
          <w:i/>
          <w:iCs/>
        </w:rPr>
        <w:t>mismo se</w:t>
      </w:r>
      <w:r w:rsidRPr="003B611B">
        <w:rPr>
          <w:i/>
          <w:iCs/>
        </w:rPr>
        <w:t xml:space="preserve"> aplicó</w:t>
      </w:r>
      <w:r w:rsidR="0044296E">
        <w:rPr>
          <w:i/>
          <w:iCs/>
        </w:rPr>
        <w:t xml:space="preserve"> </w:t>
      </w:r>
      <w:proofErr w:type="gramStart"/>
      <w:r w:rsidR="0044296E">
        <w:rPr>
          <w:i/>
          <w:iCs/>
        </w:rPr>
        <w:t xml:space="preserve">el </w:t>
      </w:r>
      <w:r w:rsidRPr="003B611B">
        <w:rPr>
          <w:i/>
          <w:iCs/>
        </w:rPr>
        <w:t xml:space="preserve"> KMO</w:t>
      </w:r>
      <w:proofErr w:type="gramEnd"/>
      <w:r w:rsidRPr="003B611B">
        <w:rPr>
          <w:i/>
          <w:iCs/>
        </w:rPr>
        <w:t>&gt;=0.5 encontrando que hay buena convergencia</w:t>
      </w:r>
      <w:r w:rsidR="0044296E">
        <w:rPr>
          <w:i/>
          <w:iCs/>
        </w:rPr>
        <w:t>,</w:t>
      </w:r>
      <w:r w:rsidRPr="003B611B">
        <w:rPr>
          <w:i/>
          <w:iCs/>
        </w:rPr>
        <w:t xml:space="preserve"> donde el bienestar físico tiene mejor solidez  alcanzando un análisis de confiabilidad o Alpha de </w:t>
      </w:r>
      <w:proofErr w:type="spellStart"/>
      <w:r w:rsidRPr="003B611B">
        <w:rPr>
          <w:i/>
          <w:iCs/>
        </w:rPr>
        <w:t>crombach</w:t>
      </w:r>
      <w:proofErr w:type="spellEnd"/>
      <w:r w:rsidRPr="003B611B">
        <w:rPr>
          <w:i/>
          <w:iCs/>
        </w:rPr>
        <w:t xml:space="preserve"> de 95.6 un KMO de 86.7 y una varianza de 85.7 lo que nos expresa una solidez bastante fuerte</w:t>
      </w:r>
      <w:r w:rsidRPr="003B611B">
        <w:rPr>
          <w:rFonts w:ascii="Arial" w:hAnsi="Arial" w:cs="Arial"/>
          <w:sz w:val="20"/>
          <w:szCs w:val="20"/>
        </w:rPr>
        <w:t>.</w:t>
      </w:r>
    </w:p>
    <w:p w14:paraId="5EBCE190" w14:textId="0C828101" w:rsidR="00E71C80" w:rsidRPr="003B611B" w:rsidRDefault="00E71C80" w:rsidP="00887183">
      <w:pPr>
        <w:spacing w:line="360" w:lineRule="auto"/>
        <w:rPr>
          <w:rFonts w:ascii="Arial" w:hAnsi="Arial" w:cs="Arial"/>
          <w:sz w:val="20"/>
          <w:szCs w:val="20"/>
        </w:rPr>
      </w:pPr>
    </w:p>
    <w:p w14:paraId="426EA005" w14:textId="47EE1E4E" w:rsidR="00E71C80" w:rsidRPr="003B611B" w:rsidRDefault="00E71C80" w:rsidP="00887183">
      <w:pPr>
        <w:rPr>
          <w:szCs w:val="20"/>
        </w:rPr>
      </w:pPr>
      <w:r w:rsidRPr="003B611B">
        <w:rPr>
          <w:b/>
          <w:i/>
          <w:szCs w:val="20"/>
        </w:rPr>
        <w:t>Palabras clave:</w:t>
      </w:r>
      <w:r w:rsidRPr="003B611B">
        <w:rPr>
          <w:i/>
          <w:szCs w:val="20"/>
        </w:rPr>
        <w:t xml:space="preserve"> Bienestar personal, físico, material, cooperativas</w:t>
      </w:r>
      <w:r w:rsidR="00532AD5" w:rsidRPr="003B611B">
        <w:rPr>
          <w:i/>
          <w:szCs w:val="20"/>
        </w:rPr>
        <w:t>, transportistas</w:t>
      </w:r>
      <w:r w:rsidRPr="003B611B">
        <w:rPr>
          <w:i/>
          <w:szCs w:val="20"/>
        </w:rPr>
        <w:t xml:space="preserve">. </w:t>
      </w:r>
    </w:p>
    <w:p w14:paraId="28FDA820" w14:textId="77777777" w:rsidR="00E71C80" w:rsidRPr="003B611B" w:rsidRDefault="00E71C80" w:rsidP="00887183">
      <w:pPr>
        <w:spacing w:line="360" w:lineRule="auto"/>
        <w:rPr>
          <w:rFonts w:ascii="Arial" w:hAnsi="Arial" w:cs="Arial"/>
          <w:sz w:val="20"/>
          <w:szCs w:val="20"/>
        </w:rPr>
      </w:pPr>
    </w:p>
    <w:p w14:paraId="653ECDEF" w14:textId="77777777" w:rsidR="00D35C7F" w:rsidRPr="003B611B" w:rsidRDefault="00360D01" w:rsidP="00887183">
      <w:pPr>
        <w:spacing w:line="360" w:lineRule="auto"/>
        <w:rPr>
          <w:b/>
          <w:sz w:val="28"/>
        </w:rPr>
      </w:pPr>
      <w:r w:rsidRPr="003B611B">
        <w:rPr>
          <w:b/>
          <w:sz w:val="28"/>
        </w:rPr>
        <w:t>1. Introducción</w:t>
      </w:r>
    </w:p>
    <w:p w14:paraId="26E02FCE" w14:textId="77777777" w:rsidR="00D55DFD" w:rsidRPr="003B611B" w:rsidRDefault="00D55DFD" w:rsidP="00887183">
      <w:pPr>
        <w:pStyle w:val="NormalWeb"/>
        <w:spacing w:before="0" w:beforeAutospacing="0" w:after="0" w:afterAutospacing="0" w:line="360" w:lineRule="auto"/>
      </w:pPr>
    </w:p>
    <w:p w14:paraId="58664868" w14:textId="1E244249" w:rsidR="00641F46" w:rsidRPr="003B611B" w:rsidRDefault="00641F46" w:rsidP="00887183">
      <w:pPr>
        <w:pStyle w:val="NormalWeb"/>
        <w:spacing w:before="0" w:beforeAutospacing="0" w:after="0" w:afterAutospacing="0" w:line="360" w:lineRule="auto"/>
      </w:pPr>
      <w:r w:rsidRPr="003B611B">
        <w:t xml:space="preserve">Desde los orígenes de la humanidad, el ser humano se dio cuenta que si se unía a otros individuos, no solo lograba mejores resultados sino que su rendimiento y capacidades aumentaban   </w:t>
      </w:r>
      <w:r w:rsidRPr="003B611B">
        <w:fldChar w:fldCharType="begin" w:fldLock="1"/>
      </w:r>
      <w:r w:rsidRPr="003B611B">
        <w:instrText>ADDIN CSL_CITATION {"citationItems":[{"id":"ITEM-1","itemData":{"DOI":"10.18543/baidc-52-2018pp123-135","ISSN":"1134993X","abstract":"According to the Declaration of Cooperative Identity approved in 1995 by the General Assembly of the International Cooperative Alliance, the cooperative can be defined as an autonomous association of persons united voluntarily to meet common needs and aspirations through a company owned jointly and democratically controlled, governed by a unique system of principles and values. In this paper, we analyze the legal instrumentation of cooperative collaboration in the provision of public services as a strategy for its improvement, in which the seventh cooperative principle, which advocates that these entities work for the sustainable development of their communities in accordance with the policies adopted by their partners.","author":[{"dropping-particle":"","family":"Arce","given":"Vega María Arnáez","non-dropping-particle":"","parse-names":false,"suffix":""}],"container-title":"Boletin de la Asociacion Internacional de Derecho Cooperativo","id":"ITEM-1","issue":"52","issued":{"date-parts":[["2018"]]},"page":"123-135","title":"The cooperative alternative in the provision of sustainable public services","type":"article-journal"},"uris":["http://www.mendeley.com/documents/?uuid=7b0be1aa-c115-43bb-b894-83bc85c5433a"]}],"mendeley":{"formattedCitation":"(Arce, 2018)","plainTextFormattedCitation":"(Arce, 2018)","previouslyFormattedCitation":"(Arce, 2018)"},"properties":{"noteIndex":0},"schema":"https://github.com/citation-style-language/schema/raw/master/csl-citation.json"}</w:instrText>
      </w:r>
      <w:r w:rsidRPr="003B611B">
        <w:fldChar w:fldCharType="separate"/>
      </w:r>
      <w:r w:rsidRPr="003B611B">
        <w:rPr>
          <w:noProof/>
        </w:rPr>
        <w:t>(Arce, 2018)</w:t>
      </w:r>
      <w:r w:rsidRPr="003B611B">
        <w:fldChar w:fldCharType="end"/>
      </w:r>
      <w:r w:rsidRPr="003B611B">
        <w:t xml:space="preserve">   “esta realidad fue abriéndose paso en diversas formas de cooperación”  </w:t>
      </w:r>
      <w:r w:rsidRPr="003B611B">
        <w:fldChar w:fldCharType="begin" w:fldLock="1"/>
      </w:r>
      <w:r w:rsidR="000B6BA4">
        <w:instrText>ADDIN CSL_CITATION {"citationItems":[{"id":"ITEM-1","itemData":{"author":[{"dropping-particle":"","family":"Vidal","given":"Antonio Vega","non-dropping-particle":"","parse-names":false,"suffix":""},{"dropping-particle":"","family":"Dav","given":"Nuria Bajo","non-dropping-particle":"","parse-names":false,"suffix":""}],"id":"ITEM-1","issue":"2016","issued":{"date-parts":[["0"]]},"title":"José Antonio Vega Vidal","type":"article-journal"},"uris":["http://www.mendeley.com/documents/?uuid=68a4fc2d-dfb6-4cb7-8eec-e4a130131a68"]}],"mendeley":{"formattedCitation":"(Vidal &amp; Dav, n.d.)","manualFormatting":"(Vidal &amp; Dav, 2016.)","plainTextFormattedCitation":"(Vidal &amp; Dav, n.d.)","previouslyFormattedCitation":"(Vidal &amp; Dav, n.d.)"},"properties":{"noteIndex":0},"schema":"https://github.com/citation-style-language/schema/raw/master/csl-citation.json"}</w:instrText>
      </w:r>
      <w:r w:rsidRPr="003B611B">
        <w:fldChar w:fldCharType="separate"/>
      </w:r>
      <w:r w:rsidRPr="003B611B">
        <w:rPr>
          <w:noProof/>
        </w:rPr>
        <w:t xml:space="preserve">(Vidal &amp; Dav, </w:t>
      </w:r>
      <w:r w:rsidR="000B6BA4">
        <w:rPr>
          <w:noProof/>
        </w:rPr>
        <w:t>2016</w:t>
      </w:r>
      <w:r w:rsidRPr="003B611B">
        <w:rPr>
          <w:noProof/>
        </w:rPr>
        <w:t>.)</w:t>
      </w:r>
      <w:r w:rsidRPr="003B611B">
        <w:fldChar w:fldCharType="end"/>
      </w:r>
      <w:r w:rsidRPr="003B611B">
        <w:t xml:space="preserve">, Ya en el mundo moderno asistimos a la aparición de las cooperativas, forma de asociación empresarial con igualdad de condiciones entre sus socios,  </w:t>
      </w:r>
    </w:p>
    <w:p w14:paraId="66F4AE06" w14:textId="77777777" w:rsidR="00641F46" w:rsidRPr="003B611B" w:rsidRDefault="00641F46" w:rsidP="00887183">
      <w:pPr>
        <w:pStyle w:val="NormalWeb"/>
        <w:spacing w:before="0" w:beforeAutospacing="0" w:after="0" w:afterAutospacing="0" w:line="360" w:lineRule="auto"/>
      </w:pPr>
    </w:p>
    <w:p w14:paraId="53C4F9C4" w14:textId="5ADBF3B0" w:rsidR="00641F46" w:rsidRPr="003B611B" w:rsidRDefault="00641F46" w:rsidP="00887183">
      <w:pPr>
        <w:pStyle w:val="NormalWeb"/>
        <w:spacing w:before="0" w:beforeAutospacing="0" w:after="0" w:afterAutospacing="0" w:line="360" w:lineRule="auto"/>
        <w:rPr>
          <w:noProof/>
        </w:rPr>
      </w:pPr>
      <w:r w:rsidRPr="003B611B">
        <w:t xml:space="preserve">Haciendo una analogía, las cooperativas pueden ser consideradas como empresas con accionariado difundido y participación en los beneficios, sean estos bienes y/o servicios, que se traduzcan en mejora del bienestar de sus socios integrantes. </w:t>
      </w:r>
    </w:p>
    <w:p w14:paraId="46AEA906" w14:textId="77777777" w:rsidR="00641F46" w:rsidRPr="003B611B" w:rsidRDefault="00641F46" w:rsidP="00887183">
      <w:pPr>
        <w:pStyle w:val="NormalWeb"/>
        <w:spacing w:before="0" w:beforeAutospacing="0" w:after="0" w:afterAutospacing="0" w:line="360" w:lineRule="auto"/>
        <w:ind w:left="1418"/>
        <w:rPr>
          <w:noProof/>
        </w:rPr>
      </w:pPr>
    </w:p>
    <w:p w14:paraId="35971655" w14:textId="25522CFE" w:rsidR="00641F46" w:rsidRPr="003B611B" w:rsidRDefault="00641F46" w:rsidP="00887183">
      <w:pPr>
        <w:pStyle w:val="NormalWeb"/>
        <w:spacing w:before="0" w:beforeAutospacing="0" w:after="0" w:afterAutospacing="0" w:line="360" w:lineRule="auto"/>
      </w:pPr>
      <w:r w:rsidRPr="003B611B">
        <w:t xml:space="preserve">La actividad del servicio especial de taxi es altamente sensible a las variaciones de la economía, por lo que es necesario que cuente con un respaldo adicional que le permita afrontar las dificultades imprevistas que se pudieran </w:t>
      </w:r>
      <w:r w:rsidR="000B6BA4" w:rsidRPr="003B611B">
        <w:t>presentar.</w:t>
      </w:r>
      <w:r w:rsidR="0044296E">
        <w:t xml:space="preserve"> </w:t>
      </w:r>
      <w:r w:rsidR="0044296E" w:rsidRPr="003B611B">
        <w:rPr>
          <w:i/>
        </w:rPr>
        <w:t>“Desde hace más de una década, la economía peruana viene reportando indicadores macroeconómicos positivos. Esto obedece, en gran parte, a las buenas políticas macroeconómicas adoptadas durante ese período y en menor medida por un contexto internacional favorable.”</w:t>
      </w:r>
      <w:r w:rsidR="0044296E" w:rsidRPr="003B611B">
        <w:rPr>
          <w:i/>
        </w:rPr>
        <w:fldChar w:fldCharType="begin" w:fldLock="1"/>
      </w:r>
      <w:r w:rsidR="0044296E" w:rsidRPr="003B611B">
        <w:rPr>
          <w:i/>
        </w:rPr>
        <w:instrText>ADDIN CSL_CITATION {"citationItems":[{"id":"ITEM-1","itemData":{"author":[{"dropping-particle":"","family":"Empresarial","given":"D E L Crecimiento","non-dropping-particle":"","parse-names":false,"suffix":""}],"id":"ITEM-1","issued":{"date-parts":[["2006"]]},"page":"165-195","title":"C Oncepto , Perspectivas Y Medida","type":"article-journal","volume":"19"},"uris":["http://www.mendeley.com/documents/?uuid=c4cec5b9-7696-4f86-a9ef-0a60dff8acdc"]}],"mendeley":{"formattedCitation":"(Empresarial, 2006)","manualFormatting":"(Empresarial, 2006,22)","plainTextFormattedCitation":"(Empresarial, 2006)","previouslyFormattedCitation":"(Empresarial, 2006)"},"properties":{"noteIndex":0},"schema":"https://github.com/citation-style-language/schema/raw/master/csl-citation.json"}</w:instrText>
      </w:r>
      <w:r w:rsidR="0044296E" w:rsidRPr="003B611B">
        <w:rPr>
          <w:i/>
        </w:rPr>
        <w:fldChar w:fldCharType="separate"/>
      </w:r>
      <w:r w:rsidR="0044296E" w:rsidRPr="003B611B">
        <w:rPr>
          <w:noProof/>
        </w:rPr>
        <w:t>(Empresarial, 2006,22)</w:t>
      </w:r>
      <w:r w:rsidR="0044296E" w:rsidRPr="003B611B">
        <w:rPr>
          <w:i/>
        </w:rPr>
        <w:fldChar w:fldCharType="end"/>
      </w:r>
      <w:r w:rsidRPr="003B611B">
        <w:t xml:space="preserve">                                       . </w:t>
      </w:r>
    </w:p>
    <w:p w14:paraId="00409BD7" w14:textId="77777777" w:rsidR="00641F46" w:rsidRPr="003B611B" w:rsidRDefault="00641F46" w:rsidP="00887183">
      <w:pPr>
        <w:pStyle w:val="NormalWeb"/>
        <w:spacing w:before="0" w:beforeAutospacing="0" w:after="0" w:afterAutospacing="0" w:line="360" w:lineRule="auto"/>
      </w:pPr>
    </w:p>
    <w:p w14:paraId="5DB95F7D" w14:textId="77777777" w:rsidR="00553D64" w:rsidRDefault="00641F46" w:rsidP="00887183">
      <w:pPr>
        <w:shd w:val="clear" w:color="auto" w:fill="FFFFFF"/>
        <w:spacing w:line="360" w:lineRule="auto"/>
      </w:pPr>
      <w:r w:rsidRPr="003B611B">
        <w:t xml:space="preserve">La implementación de una cooperativa de servicios múltiples </w:t>
      </w:r>
      <w:r w:rsidR="00553D64">
        <w:t>para taxistas, en la ciudad de Arequipa e</w:t>
      </w:r>
      <w:r w:rsidRPr="003B611B">
        <w:t xml:space="preserve">stá orientada para que ésta sirva de vehículo que lleve a los socios participantes a una situación de bienestar, sin precedentes o sin antecedentes en nuestra ciudad; actualmente </w:t>
      </w:r>
      <w:r w:rsidR="00553D64">
        <w:t xml:space="preserve">este </w:t>
      </w:r>
      <w:r w:rsidRPr="003B611B">
        <w:t xml:space="preserve">sector del servicio de transporte especial </w:t>
      </w:r>
      <w:r w:rsidR="00553D64">
        <w:t>v</w:t>
      </w:r>
      <w:r w:rsidRPr="003B611B">
        <w:t xml:space="preserve">iene siendo </w:t>
      </w:r>
      <w:proofErr w:type="spellStart"/>
      <w:r w:rsidRPr="003B611B">
        <w:t>informalizado</w:t>
      </w:r>
      <w:proofErr w:type="spellEnd"/>
      <w:r w:rsidRPr="003B611B">
        <w:t xml:space="preserve"> por los mismos dirigentes, debido a apetitos personales de estos e intereses politiqueros de las autoridades municipales, por ello en esta investigación se busca analizar la influencia de la implementación de una cooperativa de servicios múltiples en el bienestar de los transportistas de taxi en la ciudad de Arequipa. La cooperativa de servicios a implementar tiene planificado prestar servicios que redunden en el bienestar de sus asociados, como un primer paso al reconocimiento de la importancia de agrupar a los trabajadores del taxi; este bienestar está basado en el sistema de reparto del excedente o beneficio de los servicios, puesto a disposición de los taxistas; una vez conscientes de su propia capacidad para lograr beneficios, la cooperativa pasará a</w:t>
      </w:r>
      <w:r w:rsidR="00553D64">
        <w:t xml:space="preserve"> un </w:t>
      </w:r>
      <w:r w:rsidRPr="003B611B">
        <w:t>segundo paso consistente en lograr el reconocimiento de la sociedad Arequipeña</w:t>
      </w:r>
      <w:r w:rsidR="00DE4546" w:rsidRPr="003B611B">
        <w:t>,</w:t>
      </w:r>
      <w:r w:rsidRPr="003B611B">
        <w:t xml:space="preserve"> </w:t>
      </w:r>
      <w:r w:rsidR="00553D64">
        <w:t xml:space="preserve">como un servicio </w:t>
      </w:r>
      <w:r w:rsidRPr="003B611B">
        <w:t>que pueda ser merecedor de respeto y consideración, con el cual se pueda dialogar e interactuar</w:t>
      </w:r>
      <w:r w:rsidR="00553D64">
        <w:t>.</w:t>
      </w:r>
    </w:p>
    <w:p w14:paraId="49A73C3B" w14:textId="58A5A6C3" w:rsidR="00641F46" w:rsidRPr="003B611B" w:rsidRDefault="00553D64" w:rsidP="00887183">
      <w:pPr>
        <w:shd w:val="clear" w:color="auto" w:fill="FFFFFF"/>
        <w:spacing w:line="360" w:lineRule="auto"/>
      </w:pPr>
      <w:r>
        <w:t>E</w:t>
      </w:r>
      <w:r w:rsidR="00641F46" w:rsidRPr="003B611B">
        <w:t xml:space="preserve">l bienestar mencionado se logra a través del “acto cooperativo”, el cual genera un excedente económico </w:t>
      </w:r>
      <w:r>
        <w:t xml:space="preserve">a ser </w:t>
      </w:r>
      <w:r w:rsidR="00641F46" w:rsidRPr="003B611B">
        <w:t xml:space="preserve">repartido entre los socios; la humanidad viene practicando el cooperativismo desde las primeras etapas de la civilización y formalmente desde el año 1844 con la </w:t>
      </w:r>
      <w:r w:rsidR="00641F46" w:rsidRPr="003B611B">
        <w:lastRenderedPageBreak/>
        <w:t xml:space="preserve">cooperativa inglesa de </w:t>
      </w:r>
      <w:proofErr w:type="spellStart"/>
      <w:r w:rsidR="00641F46" w:rsidRPr="003B611B">
        <w:t>Rochdale</w:t>
      </w:r>
      <w:proofErr w:type="spellEnd"/>
      <w:r w:rsidR="00641F46" w:rsidRPr="003B611B">
        <w:t xml:space="preserve"> </w:t>
      </w:r>
      <w:r w:rsidR="007D25C0">
        <w:t xml:space="preserve">conformada </w:t>
      </w:r>
      <w:r w:rsidR="00641F46" w:rsidRPr="003B611B">
        <w:t>por 28 obreros, 6 de los cuales eran discípulos de Owen</w:t>
      </w:r>
      <w:r w:rsidR="00641F46" w:rsidRPr="003B611B">
        <w:rPr>
          <w:rStyle w:val="Refdenotaalpie"/>
        </w:rPr>
        <w:footnoteReference w:id="1"/>
      </w:r>
      <w:r w:rsidR="00641F46" w:rsidRPr="003B611B">
        <w:t xml:space="preserve"> (Monzón, 1989). </w:t>
      </w:r>
    </w:p>
    <w:p w14:paraId="2FBE74F5" w14:textId="77777777" w:rsidR="00641F46" w:rsidRPr="003B611B" w:rsidRDefault="00641F46" w:rsidP="00887183">
      <w:pPr>
        <w:pStyle w:val="NormalWeb"/>
        <w:spacing w:before="0" w:beforeAutospacing="0" w:after="0" w:afterAutospacing="0" w:line="360" w:lineRule="auto"/>
      </w:pPr>
      <w:r w:rsidRPr="003B611B">
        <w:t xml:space="preserve">El presente trabajo de investigación pretende articular la implementación de una cooperativa de servicios múltiples de taxistas en la ciudad de Arequipa, con el bienestar consecuente de dicha implementación. </w:t>
      </w:r>
    </w:p>
    <w:p w14:paraId="32494DF2" w14:textId="77777777" w:rsidR="009818A0" w:rsidRPr="003B611B" w:rsidRDefault="009818A0" w:rsidP="00887183">
      <w:pPr>
        <w:spacing w:line="360" w:lineRule="auto"/>
        <w:rPr>
          <w:b/>
          <w:szCs w:val="20"/>
        </w:rPr>
      </w:pPr>
    </w:p>
    <w:p w14:paraId="1D52686C" w14:textId="16DA41DD" w:rsidR="005C1920" w:rsidRPr="003B611B" w:rsidRDefault="009818A0" w:rsidP="00887183">
      <w:pPr>
        <w:spacing w:line="360" w:lineRule="auto"/>
        <w:rPr>
          <w:b/>
          <w:sz w:val="28"/>
        </w:rPr>
      </w:pPr>
      <w:r w:rsidRPr="003B611B">
        <w:rPr>
          <w:b/>
          <w:sz w:val="28"/>
        </w:rPr>
        <w:t>2</w:t>
      </w:r>
      <w:r w:rsidR="005C1920" w:rsidRPr="003B611B">
        <w:rPr>
          <w:b/>
          <w:sz w:val="28"/>
        </w:rPr>
        <w:t>. Marco Teórico</w:t>
      </w:r>
    </w:p>
    <w:p w14:paraId="4E1D859D" w14:textId="77777777" w:rsidR="005B5FE4" w:rsidRPr="003B611B" w:rsidRDefault="005B5FE4" w:rsidP="00887183">
      <w:pPr>
        <w:spacing w:line="360" w:lineRule="auto"/>
        <w:rPr>
          <w:b/>
          <w:sz w:val="28"/>
        </w:rPr>
      </w:pPr>
    </w:p>
    <w:p w14:paraId="19B7C0CC" w14:textId="10D644B6" w:rsidR="00641F46" w:rsidRPr="003B611B" w:rsidRDefault="00641F46" w:rsidP="00887183">
      <w:pPr>
        <w:autoSpaceDE w:val="0"/>
        <w:autoSpaceDN w:val="0"/>
        <w:adjustRightInd w:val="0"/>
        <w:spacing w:line="360" w:lineRule="auto"/>
      </w:pPr>
      <w:r w:rsidRPr="003B611B">
        <w:t xml:space="preserve">Comúnmente se conoce a las cooperativas  como las organizaciones pequeñas que realizan actividades locales debido a que sus características gremiales y sociales abarcan un solo territorio </w:t>
      </w:r>
      <w:r w:rsidRPr="003B611B">
        <w:fldChar w:fldCharType="begin" w:fldLock="1"/>
      </w:r>
      <w:r w:rsidRPr="003B611B">
        <w:instrText>ADDIN CSL_CITATION {"citationItems":[{"id":"ITEM-1","itemData":{"abstract":"Worker cooperatives have traditionally been viewed as small, specialised and undercapitalised organisations that could not possibly constitute a serious alternative to conventional firms. This view has long been shared by many economists studying workers' co-ops on the basis of economic theory and relatively limited empirical observation. Recent international comparative data on large samples of employee-owned firms and conventional businesses and more extensive data on business demography suggest a different picture. These data show that workers' co-operatives are actually larger than conventional firms on average, are not necessarily undercapitalised and can be found in most industries. International studies also find that worker co-operatives invest at least as much as conventional firms, probably preserve jobs and survive better, and are at least as productive. The paper argues that we should revise our \" stylised facts \" about worker cooperatives and examine more closely very successful experiences like those of Italian and Spanish worker cooperatives.","author":[{"dropping-particle":"","family":"Pérotin","given":"V","non-dropping-particle":"","parse-names":false,"suffix":""}],"container-title":"Research Conference on Cooperatives and the World of Work","id":"ITEM-1","issue":"November","issued":{"date-parts":[["2015"]]},"page":"9-10","title":"What Do We Really Know A bout Workers Cooperative s ?","type":"article-journal","volume":"9"},"uris":["http://www.mendeley.com/documents/?uuid=556cdcf8-aa47-4b86-a3a6-f857823ef446"]}],"mendeley":{"formattedCitation":"(Pérotin, 2015)","plainTextFormattedCitation":"(Pérotin, 2015)","previouslyFormattedCitation":"(Pérotin, 2015)"},"properties":{"noteIndex":0},"schema":"https://github.com/citation-style-language/schema/raw/master/csl-citation.json"}</w:instrText>
      </w:r>
      <w:r w:rsidRPr="003B611B">
        <w:fldChar w:fldCharType="separate"/>
      </w:r>
      <w:r w:rsidRPr="003B611B">
        <w:rPr>
          <w:noProof/>
        </w:rPr>
        <w:t>(Pérotin, 2015)</w:t>
      </w:r>
      <w:r w:rsidRPr="003B611B">
        <w:fldChar w:fldCharType="end"/>
      </w:r>
      <w:r w:rsidR="00DE4546" w:rsidRPr="003B611B">
        <w:t xml:space="preserve">, </w:t>
      </w:r>
      <w:r w:rsidRPr="003B611B">
        <w:t>las cooperativas han sufrido el embalse de la globalización donde muchas de ellas han tenido que crecer más de lo que se esperaba pero el conocimiento de las cooperativas es muy</w:t>
      </w:r>
      <w:r w:rsidR="007D25C0">
        <w:t xml:space="preserve"> importante</w:t>
      </w:r>
      <w:r w:rsidRPr="003B611B">
        <w:t xml:space="preserve"> </w:t>
      </w:r>
      <w:r w:rsidRPr="003B611B">
        <w:fldChar w:fldCharType="begin" w:fldLock="1"/>
      </w:r>
      <w:r w:rsidRPr="003B611B">
        <w:instrText>ADDIN CSL_CITATION {"citationItems":[{"id":"ITEM-1","itemData":{"DOI":"10.1111/APCE.12145/FORMAT/PDF/OEBPS/PAGES/1.PAGE.XHTML","abstract":"Cooperatives have gained prominent attention in recent years as strategic elements to achieve sustainable economic development and greater social cohesion in the context of neoliberal globalization. This article explores, theoretically, the current challenges and opportunities for cooperatives to develop successfully in the globalizing economy. To this end, we provide an analytical, critical review of the key bibliography concerning some fundamental aspects that shape the relationship between economic globalization and cooperatives, an issue that has been generally neglected by previous literature. Three key fields are addressed: 1) the viability of cooperatives, based on their strengths and possible weaknesses, under current globalization; 2) the role of these organizations in promoting the local development and stability of local communities; and 3) the tensions and potentialities that internationalization entails for cooperatives. Based on the analytical review and the organization of the literature, we propose an agenda for further research. This includes some hypotheses and strategies for testing them that would be essential to assess the role of cooperatives in economic globalization, and sheds light on key areas for future research that could provide a better understanding of the complexity surrounding the relationship between globalization and cooperatives.","author":[{"dropping-particle":"","family":"Bretos","given":"Ignacio","non-dropping-particle":"","parse-names":false,"suffix":""},{"dropping-particle":"","family":"Marcuello","given":"Carmen","non-dropping-particle":"","parse-names":false,"suffix":""}],"container-title":"Annals of Public and Cooperative Economics","id":"ITEM-1","issue":"1","issued":{"date-parts":[["2017","3","1"]]},"page":"47-73","publisher":"Wiley-Blackwell Publishing Ltd","title":"REVISITING GLOBALIZATION CHALLENGES AND OPPORTUNITIES IN THE DEVELOPMENT OF COOPERATIVES","type":"article-journal","volume":"88"},"uris":["http://www.mendeley.com/documents/?uuid=bbad1f3d-bed4-3e9e-97da-9828ec8400a4"]}],"mendeley":{"formattedCitation":"(Bretos &amp; Marcuello, 2017)","plainTextFormattedCitation":"(Bretos &amp; Marcuello, 2017)","previouslyFormattedCitation":"(Bretos &amp; Marcuello, 2017)"},"properties":{"noteIndex":0},"schema":"https://github.com/citation-style-language/schema/raw/master/csl-citation.json"}</w:instrText>
      </w:r>
      <w:r w:rsidRPr="003B611B">
        <w:fldChar w:fldCharType="separate"/>
      </w:r>
      <w:r w:rsidRPr="003B611B">
        <w:rPr>
          <w:noProof/>
        </w:rPr>
        <w:t>(Bretos &amp; Marcuello, 2017)</w:t>
      </w:r>
      <w:r w:rsidRPr="003B611B">
        <w:fldChar w:fldCharType="end"/>
      </w:r>
    </w:p>
    <w:p w14:paraId="396BFFBE" w14:textId="77777777" w:rsidR="00641F46" w:rsidRPr="003B611B" w:rsidRDefault="00641F46" w:rsidP="00887183">
      <w:pPr>
        <w:autoSpaceDE w:val="0"/>
        <w:autoSpaceDN w:val="0"/>
        <w:adjustRightInd w:val="0"/>
        <w:spacing w:line="360" w:lineRule="auto"/>
      </w:pPr>
    </w:p>
    <w:p w14:paraId="7F3EE73F" w14:textId="1A5C4282" w:rsidR="00641F46" w:rsidRPr="003B611B" w:rsidRDefault="00641F46" w:rsidP="00887183">
      <w:pPr>
        <w:autoSpaceDE w:val="0"/>
        <w:autoSpaceDN w:val="0"/>
        <w:adjustRightInd w:val="0"/>
        <w:spacing w:line="360" w:lineRule="auto"/>
      </w:pPr>
      <w:r w:rsidRPr="003B611B">
        <w:t xml:space="preserve">Las cooperativas en la Región Arequipa son en promedio 100, siendo la ciudad de Arequipa la que acumula la mayor cantidad de cooperativas alcanzado un 80 % del total, siendo el 47 % concentrado en Distrito de Arequipa seguido </w:t>
      </w:r>
      <w:proofErr w:type="gramStart"/>
      <w:r w:rsidRPr="003B611B">
        <w:t>de  Cayma</w:t>
      </w:r>
      <w:proofErr w:type="gramEnd"/>
      <w:r w:rsidRPr="003B611B">
        <w:t xml:space="preserve">, Cerro Colorado y José Luis Bustamante y Rivero con un 7 % respectivamente, Miraflores y Yanahuara con un 6 %. </w:t>
      </w:r>
      <w:r w:rsidR="007918D3">
        <w:t>C</w:t>
      </w:r>
      <w:r w:rsidRPr="003B611B">
        <w:t xml:space="preserve">ooperativas de servicio de taxis se encontraron 1 y de transporte 3 lo que hace notar  que este rubro no es considerado de mucha importancia para la región del país </w:t>
      </w:r>
      <w:r w:rsidRPr="003B611B">
        <w:fldChar w:fldCharType="begin" w:fldLock="1"/>
      </w:r>
      <w:r w:rsidRPr="003B611B">
        <w:instrText>ADDIN CSL_CITATION {"citationItems":[{"id":"ITEM-1","itemData":{"author":[{"dropping-particle":"","family":"INEI","given":"","non-dropping-particle":"","parse-names":false,"suffix":""}],"id":"ITEM-1","issued":{"date-parts":[["2010"]]},"title":"Las cooperativas en el Perú","type":"article-journal"},"uris":["http://www.mendeley.com/documents/?uuid=293de9fe-b52b-452f-8028-ca99f2b5aa1b"]}],"mendeley":{"formattedCitation":"(INEI, 2010)","plainTextFormattedCitation":"(INEI, 2010)","previouslyFormattedCitation":"(INEI, 2010)"},"properties":{"noteIndex":0},"schema":"https://github.com/citation-style-language/schema/raw/master/csl-citation.json"}</w:instrText>
      </w:r>
      <w:r w:rsidRPr="003B611B">
        <w:fldChar w:fldCharType="separate"/>
      </w:r>
      <w:r w:rsidRPr="003B611B">
        <w:rPr>
          <w:noProof/>
        </w:rPr>
        <w:t>(INEI, 2010)</w:t>
      </w:r>
      <w:r w:rsidRPr="003B611B">
        <w:fldChar w:fldCharType="end"/>
      </w:r>
    </w:p>
    <w:p w14:paraId="2B3A6A2D" w14:textId="77777777" w:rsidR="00641F46" w:rsidRPr="003B611B" w:rsidRDefault="00641F46" w:rsidP="00887183">
      <w:pPr>
        <w:autoSpaceDE w:val="0"/>
        <w:autoSpaceDN w:val="0"/>
        <w:adjustRightInd w:val="0"/>
        <w:spacing w:line="360" w:lineRule="auto"/>
      </w:pPr>
    </w:p>
    <w:p w14:paraId="7B0817C9" w14:textId="3A7AAD9B" w:rsidR="00641F46" w:rsidRPr="003B611B" w:rsidRDefault="00641F46" w:rsidP="00887183">
      <w:pPr>
        <w:autoSpaceDE w:val="0"/>
        <w:autoSpaceDN w:val="0"/>
        <w:adjustRightInd w:val="0"/>
        <w:spacing w:line="360" w:lineRule="auto"/>
      </w:pPr>
      <w:r w:rsidRPr="003B611B">
        <w:t xml:space="preserve">Por otro </w:t>
      </w:r>
      <w:r w:rsidR="007918D3" w:rsidRPr="003B611B">
        <w:t>lado,</w:t>
      </w:r>
      <w:r w:rsidRPr="003B611B">
        <w:t xml:space="preserve"> del total de cooperativas a nivel nacional alcanzan a 580 siendo el 44.9 % concentrado en la ciudad de Lima y el Callao, Arequipa se encuentra con 5.6 % de participación. </w:t>
      </w:r>
      <w:proofErr w:type="spellStart"/>
      <w:r w:rsidRPr="003B611B">
        <w:t>Asi</w:t>
      </w:r>
      <w:proofErr w:type="spellEnd"/>
      <w:r w:rsidRPr="003B611B">
        <w:t xml:space="preserve"> mismo el 5</w:t>
      </w:r>
      <w:r w:rsidR="007918D3">
        <w:t>4</w:t>
      </w:r>
      <w:r w:rsidRPr="003B611B">
        <w:t>.6 %  corresponde a cooperativas agrarias</w:t>
      </w:r>
      <w:r w:rsidR="007918D3">
        <w:t xml:space="preserve"> y, de </w:t>
      </w:r>
      <w:r w:rsidRPr="003B611B">
        <w:t>Ahorro y Crédito y solo el 11 % a servicios múltiples a nivel nacional.</w:t>
      </w:r>
      <w:r w:rsidRPr="003B611B">
        <w:fldChar w:fldCharType="begin" w:fldLock="1"/>
      </w:r>
      <w:r w:rsidRPr="003B611B">
        <w:instrText>ADDIN CSL_CITATION {"citationItems":[{"id":"ITEM-1","itemData":{"author":[{"dropping-particle":"","family":"SED","given":"","non-dropping-particle":"","parse-names":false,"suffix":""}],"id":"ITEM-1","issued":{"date-parts":[["2015"]]},"title":"Directorio nacional de colegios.","type":"article-journal"},"uris":["http://www.mendeley.com/documents/?uuid=0c31573e-4988-4e18-b940-019f3131b3cc"]}],"mendeley":{"formattedCitation":"(SED, 2015)","plainTextFormattedCitation":"(SED, 2015)","previouslyFormattedCitation":"(SED, 2015)"},"properties":{"noteIndex":0},"schema":"https://github.com/citation-style-language/schema/raw/master/csl-citation.json"}</w:instrText>
      </w:r>
      <w:r w:rsidRPr="003B611B">
        <w:fldChar w:fldCharType="separate"/>
      </w:r>
      <w:r w:rsidRPr="003B611B">
        <w:rPr>
          <w:noProof/>
        </w:rPr>
        <w:t>(SED, 2015)</w:t>
      </w:r>
      <w:r w:rsidRPr="003B611B">
        <w:fldChar w:fldCharType="end"/>
      </w:r>
      <w:r w:rsidRPr="003B611B">
        <w:t>.</w:t>
      </w:r>
    </w:p>
    <w:p w14:paraId="00857941" w14:textId="77777777" w:rsidR="00641F46" w:rsidRPr="003B611B" w:rsidRDefault="00641F46" w:rsidP="00887183">
      <w:pPr>
        <w:autoSpaceDE w:val="0"/>
        <w:autoSpaceDN w:val="0"/>
        <w:adjustRightInd w:val="0"/>
        <w:spacing w:line="360" w:lineRule="auto"/>
      </w:pPr>
    </w:p>
    <w:p w14:paraId="7DD6F7CA" w14:textId="0A7C52B8" w:rsidR="00641F46" w:rsidRPr="003B611B" w:rsidRDefault="00641F46" w:rsidP="00887183">
      <w:pPr>
        <w:spacing w:line="360" w:lineRule="auto"/>
      </w:pPr>
      <w:r w:rsidRPr="003B611B">
        <w:lastRenderedPageBreak/>
        <w:t>En relación al empleo, las cooperativas de ahorro y crédito tienen un 52.2 % de empleo asalariado, y servicios múltiples 6.4 % de los cuales el 55% son varones y el 45% son mujeres,</w:t>
      </w:r>
      <w:sdt>
        <w:sdtPr>
          <w:id w:val="479262"/>
          <w:citation/>
        </w:sdtPr>
        <w:sdtEndPr/>
        <w:sdtContent>
          <w:r w:rsidRPr="003B611B">
            <w:fldChar w:fldCharType="begin"/>
          </w:r>
          <w:r w:rsidRPr="003B611B">
            <w:instrText xml:space="preserve"> CITATION Dir14 \l 10250 </w:instrText>
          </w:r>
          <w:r w:rsidRPr="003B611B">
            <w:fldChar w:fldCharType="separate"/>
          </w:r>
          <w:r w:rsidRPr="003B611B">
            <w:rPr>
              <w:noProof/>
            </w:rPr>
            <w:t xml:space="preserve"> (Cooperativas, 2014)</w:t>
          </w:r>
          <w:r w:rsidRPr="003B611B">
            <w:fldChar w:fldCharType="end"/>
          </w:r>
        </w:sdtContent>
      </w:sdt>
      <w:r w:rsidRPr="003B611B">
        <w:t>, Por otro lado, el gobierno regional en su base de datos nos muestra que Arequipa tiene 21</w:t>
      </w:r>
      <w:r w:rsidR="007918D3">
        <w:t>,</w:t>
      </w:r>
      <w:r w:rsidRPr="003B611B">
        <w:t>350 vehículos con SETARE, agrupados en 260 empresas y 3</w:t>
      </w:r>
      <w:r w:rsidR="007918D3">
        <w:t>,</w:t>
      </w:r>
      <w:r w:rsidRPr="003B611B">
        <w:t>204 vehículos sin SETARE agrupados en 218 empresas.</w:t>
      </w:r>
      <w:r w:rsidR="00887183" w:rsidRPr="003B611B">
        <w:t xml:space="preserve"> </w:t>
      </w:r>
      <w:r w:rsidRPr="003B611B">
        <w:t>Para analizar la eficiencia de las organizaciones cooperativas frente a la eficiencia de empresas lucrativas o tradicionales, identificamos características presentes en toda cooperativa que es necesario tomar en cuenta.</w:t>
      </w:r>
    </w:p>
    <w:p w14:paraId="3AECF35C" w14:textId="77777777" w:rsidR="00641F46" w:rsidRPr="003B611B" w:rsidRDefault="00641F46" w:rsidP="00887183">
      <w:pPr>
        <w:autoSpaceDE w:val="0"/>
        <w:autoSpaceDN w:val="0"/>
        <w:adjustRightInd w:val="0"/>
        <w:spacing w:line="360" w:lineRule="auto"/>
      </w:pPr>
    </w:p>
    <w:p w14:paraId="2F40F31B" w14:textId="77777777" w:rsidR="00641F46" w:rsidRPr="003B611B" w:rsidRDefault="00641F46" w:rsidP="00887183">
      <w:pPr>
        <w:spacing w:line="360" w:lineRule="auto"/>
        <w:rPr>
          <w:b/>
          <w:sz w:val="28"/>
          <w:szCs w:val="28"/>
        </w:rPr>
      </w:pPr>
      <w:r w:rsidRPr="003B611B">
        <w:rPr>
          <w:b/>
          <w:sz w:val="28"/>
          <w:szCs w:val="28"/>
        </w:rPr>
        <w:t>Dificultad en la transmisión de participaciones</w:t>
      </w:r>
    </w:p>
    <w:p w14:paraId="69BB0EC0" w14:textId="77777777" w:rsidR="00641F46" w:rsidRPr="003B611B" w:rsidRDefault="00641F46" w:rsidP="00887183">
      <w:pPr>
        <w:spacing w:line="360" w:lineRule="auto"/>
      </w:pPr>
    </w:p>
    <w:p w14:paraId="4831C194" w14:textId="2B68C70F" w:rsidR="00641F46" w:rsidRPr="003B611B" w:rsidRDefault="00641F46" w:rsidP="00887183">
      <w:pPr>
        <w:autoSpaceDE w:val="0"/>
        <w:autoSpaceDN w:val="0"/>
        <w:adjustRightInd w:val="0"/>
        <w:spacing w:line="360" w:lineRule="auto"/>
      </w:pPr>
      <w:r w:rsidRPr="003B611B">
        <w:t xml:space="preserve">Siendo la cooperativa una organización empresarial de carácter gremial, hace que sea una organización cerrada, es decir, solo ingresan socios cooperativistas taxistas; si alguno de los socios quisiera vender su participación, solo podría hacerlo a otro taxista y no a un particular </w:t>
      </w:r>
      <w:r w:rsidRPr="003B611B">
        <w:fldChar w:fldCharType="begin" w:fldLock="1"/>
      </w:r>
      <w:r w:rsidRPr="003B611B">
        <w:instrText>ADDIN CSL_CITATION {"citationItems":[{"id":"ITEM-1","itemData":{"author":[{"dropping-particle":"","family":"N°074-90-TR","given":"Decreto supremo","non-dropping-particle":"","parse-names":false,"suffix":""}],"container-title":"El Peruano","id":"ITEM-1","issued":{"date-parts":[["1991"]]},"title":"Decreto supremo N° 074-90-TR","type":"article-journal"},"uris":["http://www.mendeley.com/documents/?uuid=57a6d4f5-603d-4251-8bf4-0a438140c583"]}],"mendeley":{"formattedCitation":"(N°074-90-TR, 1991)","plainTextFormattedCitation":"(N°074-90-TR, 1991)","previouslyFormattedCitation":"(N°074-90-TR, 1991)"},"properties":{"noteIndex":0},"schema":"https://github.com/citation-style-language/schema/raw/master/csl-citation.json"}</w:instrText>
      </w:r>
      <w:r w:rsidRPr="003B611B">
        <w:fldChar w:fldCharType="separate"/>
      </w:r>
      <w:r w:rsidRPr="003B611B">
        <w:rPr>
          <w:noProof/>
        </w:rPr>
        <w:t>(</w:t>
      </w:r>
      <w:r w:rsidR="007918D3">
        <w:rPr>
          <w:noProof/>
        </w:rPr>
        <w:t xml:space="preserve">DS </w:t>
      </w:r>
      <w:r w:rsidRPr="003B611B">
        <w:rPr>
          <w:noProof/>
        </w:rPr>
        <w:t>N°074-90-TR, 1991)</w:t>
      </w:r>
      <w:r w:rsidRPr="003B611B">
        <w:fldChar w:fldCharType="end"/>
      </w:r>
    </w:p>
    <w:p w14:paraId="37DC1ED6" w14:textId="77777777" w:rsidR="00641F46" w:rsidRPr="003B611B" w:rsidRDefault="00641F46" w:rsidP="00887183">
      <w:pPr>
        <w:autoSpaceDE w:val="0"/>
        <w:autoSpaceDN w:val="0"/>
        <w:adjustRightInd w:val="0"/>
        <w:spacing w:line="360" w:lineRule="auto"/>
      </w:pPr>
    </w:p>
    <w:p w14:paraId="1297C9F1" w14:textId="77777777" w:rsidR="00641F46" w:rsidRPr="003B611B" w:rsidRDefault="00641F46" w:rsidP="00887183">
      <w:pPr>
        <w:autoSpaceDE w:val="0"/>
        <w:autoSpaceDN w:val="0"/>
        <w:adjustRightInd w:val="0"/>
        <w:spacing w:line="360" w:lineRule="auto"/>
      </w:pPr>
      <w:r w:rsidRPr="003B611B">
        <w:t xml:space="preserve">En una empresa capitalista tradicional que tiene el lucro como razón de existir, la transmisión de las participaciones o acciones es libre y amplia, tanto en el caso de un traspaso de acciones como de un aumento de capital a través de emisión de acciones </w:t>
      </w:r>
      <w:r w:rsidRPr="003B611B">
        <w:fldChar w:fldCharType="begin" w:fldLock="1"/>
      </w:r>
      <w:r w:rsidRPr="003B611B">
        <w:instrText>ADDIN CSL_CITATION {"citationItems":[{"id":"ITEM-1","itemData":{"abstract":"ΕΙΣ ΤΟΝ ΑΙΩΝΑ","author":[{"dropping-particle":"","family":"Husada","given":"Fajar Robert Khoirul","non-dropping-particle":"","parse-names":false,"suffix":""}],"container-title":"Αγαη","id":"ITEM-1","issue":"5","issued":{"date-parts":[["2019"]]},"page":"55","title":"No TitleΕΛΕΝΗ","type":"article-journal","volume":"8"},"uris":["http://www.mendeley.com/documents/?uuid=f2f20448-936b-4209-8647-8fa09ac7f5c2"]}],"mendeley":{"formattedCitation":"(Husada, 2019)","plainTextFormattedCitation":"(Husada, 2019)","previouslyFormattedCitation":"(Husada, 2019)"},"properties":{"noteIndex":0},"schema":"https://github.com/citation-style-language/schema/raw/master/csl-citation.json"}</w:instrText>
      </w:r>
      <w:r w:rsidRPr="003B611B">
        <w:fldChar w:fldCharType="separate"/>
      </w:r>
      <w:r w:rsidRPr="003B611B">
        <w:rPr>
          <w:noProof/>
        </w:rPr>
        <w:t>(Husada, 2019)</w:t>
      </w:r>
      <w:r w:rsidRPr="003B611B">
        <w:fldChar w:fldCharType="end"/>
      </w:r>
      <w:r w:rsidRPr="003B611B">
        <w:t>.</w:t>
      </w:r>
    </w:p>
    <w:p w14:paraId="642ADFFD" w14:textId="77777777" w:rsidR="00641F46" w:rsidRPr="003B611B" w:rsidRDefault="00641F46" w:rsidP="00887183">
      <w:pPr>
        <w:autoSpaceDE w:val="0"/>
        <w:autoSpaceDN w:val="0"/>
        <w:adjustRightInd w:val="0"/>
        <w:spacing w:line="360" w:lineRule="auto"/>
      </w:pPr>
    </w:p>
    <w:p w14:paraId="5BDFEB03" w14:textId="77777777" w:rsidR="00641F46" w:rsidRPr="003B611B" w:rsidRDefault="00641F46" w:rsidP="00887183">
      <w:pPr>
        <w:autoSpaceDE w:val="0"/>
        <w:autoSpaceDN w:val="0"/>
        <w:adjustRightInd w:val="0"/>
        <w:spacing w:line="360" w:lineRule="auto"/>
        <w:rPr>
          <w:b/>
          <w:bCs/>
          <w:sz w:val="28"/>
          <w:szCs w:val="28"/>
        </w:rPr>
      </w:pPr>
      <w:r w:rsidRPr="003B611B">
        <w:rPr>
          <w:b/>
          <w:bCs/>
          <w:sz w:val="28"/>
          <w:szCs w:val="28"/>
        </w:rPr>
        <w:t>Propiedad común</w:t>
      </w:r>
    </w:p>
    <w:p w14:paraId="3847C6D4" w14:textId="77777777" w:rsidR="00641F46" w:rsidRPr="003B611B" w:rsidRDefault="00641F46" w:rsidP="00887183">
      <w:pPr>
        <w:autoSpaceDE w:val="0"/>
        <w:autoSpaceDN w:val="0"/>
        <w:adjustRightInd w:val="0"/>
        <w:spacing w:line="360" w:lineRule="auto"/>
      </w:pPr>
    </w:p>
    <w:p w14:paraId="34A38CB5" w14:textId="4C1EEAEB" w:rsidR="00641F46" w:rsidRPr="003B611B" w:rsidRDefault="00641F46" w:rsidP="00887183">
      <w:pPr>
        <w:autoSpaceDE w:val="0"/>
        <w:autoSpaceDN w:val="0"/>
        <w:adjustRightInd w:val="0"/>
        <w:spacing w:line="360" w:lineRule="auto"/>
      </w:pPr>
      <w:r w:rsidRPr="003B611B">
        <w:t>Para adquirir la condición de socio y disfrutar de los beneficios ofrecidos por igual para todos, es necesario efectuar unas aportaciones; el valor de estas aportaciones tendrá que incrementarse en la medida que la cooperativa adquiera mayor valor</w:t>
      </w:r>
      <w:r w:rsidR="00F575C1">
        <w:t>,</w:t>
      </w:r>
      <w:r w:rsidRPr="003B611B">
        <w:t xml:space="preserve"> de lo contrario, los socios antiguos se verán desmotivados para iniciar la inversión, ya que percibirán que los socios nuevos se beneficiarán con el capital acumulado.</w:t>
      </w:r>
      <w:r w:rsidRPr="003B611B">
        <w:fldChar w:fldCharType="begin" w:fldLock="1"/>
      </w:r>
      <w:r w:rsidRPr="003B611B">
        <w:instrText>ADDIN CSL_CITATION {"citationItems":[{"id":"ITEM-1","itemData":{"author":[{"dropping-particle":"","family":"Asociación sin ánimo de Lucro","given":"","non-dropping-particle":"","parse-names":false,"suffix":""}],"id":"ITEM-1","issued":{"date-parts":[["2013"]]},"page":"1-19","title":"Reglamento ACI","type":"article-journal"},"uris":["http://www.mendeley.com/documents/?uuid=af973630-6146-4b99-944e-aa54b6ede13e"]}],"mendeley":{"formattedCitation":"(Asociación sin ánimo de Lucro, 2013)","plainTextFormattedCitation":"(Asociación sin ánimo de Lucro, 2013)","previouslyFormattedCitation":"(Asociación sin ánimo de Lucro, 2013)"},"properties":{"noteIndex":0},"schema":"https://github.com/citation-style-language/schema/raw/master/csl-citation.json"}</w:instrText>
      </w:r>
      <w:r w:rsidRPr="003B611B">
        <w:fldChar w:fldCharType="separate"/>
      </w:r>
      <w:r w:rsidRPr="003B611B">
        <w:rPr>
          <w:noProof/>
        </w:rPr>
        <w:t>(Asociación sin ánimo de Lucro, 2013)</w:t>
      </w:r>
      <w:r w:rsidRPr="003B611B">
        <w:fldChar w:fldCharType="end"/>
      </w:r>
    </w:p>
    <w:p w14:paraId="0159BF7E" w14:textId="77777777" w:rsidR="00641F46" w:rsidRPr="003B611B" w:rsidRDefault="00641F46" w:rsidP="00887183">
      <w:pPr>
        <w:spacing w:line="360" w:lineRule="auto"/>
      </w:pPr>
    </w:p>
    <w:p w14:paraId="6B14000A" w14:textId="77777777" w:rsidR="00641F46" w:rsidRPr="003B611B" w:rsidRDefault="00641F46" w:rsidP="00887183">
      <w:pPr>
        <w:autoSpaceDE w:val="0"/>
        <w:autoSpaceDN w:val="0"/>
        <w:adjustRightInd w:val="0"/>
        <w:spacing w:line="360" w:lineRule="auto"/>
      </w:pPr>
      <w:r w:rsidRPr="003B611B">
        <w:t xml:space="preserve">Adicionalmente, los socios en general se ven desmotivados a embarcarse en inversiones mayores, puesto que éstas, pasarán a ser de todos, tanto de los socios antiguos que corrieron riesgos como de los oportunistas. Por éstas razones los socios preferirán la realización de </w:t>
      </w:r>
      <w:r w:rsidRPr="003B611B">
        <w:lastRenderedPageBreak/>
        <w:t xml:space="preserve">inversiones sub óptimas que no favorezcan la entrada de nuevos socios </w:t>
      </w:r>
      <w:r w:rsidRPr="003B611B">
        <w:fldChar w:fldCharType="begin" w:fldLock="1"/>
      </w:r>
      <w:r w:rsidRPr="003B611B">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approach.","author":[{"dropping-particle":"","family":"Sandra Milena Patino OlarteTE","given":"","non-dropping-particle":"","parse-names":false,"suffix":""}],"container-title":"UNIVERSIDAD COOPERATIVA DE COLOMBIA","id":"ITEM-1","issued":{"date-parts":[["2019"]]},"title":"Planecion Estrategica para la coopetativA COPEVISA","type":"article-journal"},"uris":["http://www.mendeley.com/documents/?uuid=1ff372a6-6bd1-4d76-9de6-06b844fec2be"]}],"mendeley":{"formattedCitation":"(Sandra Milena Patino OlarteTE, 2019)","plainTextFormattedCitation":"(Sandra Milena Patino OlarteTE, 2019)","previouslyFormattedCitation":"(Sandra Milena Patino OlarteTE, 2019)"},"properties":{"noteIndex":0},"schema":"https://github.com/citation-style-language/schema/raw/master/csl-citation.json"}</w:instrText>
      </w:r>
      <w:r w:rsidRPr="003B611B">
        <w:fldChar w:fldCharType="separate"/>
      </w:r>
      <w:r w:rsidRPr="003B611B">
        <w:rPr>
          <w:noProof/>
        </w:rPr>
        <w:t>(Sandra Milena Patino OlarteTE, 2019)</w:t>
      </w:r>
      <w:r w:rsidRPr="003B611B">
        <w:fldChar w:fldCharType="end"/>
      </w:r>
    </w:p>
    <w:p w14:paraId="78647F95" w14:textId="32357CD1" w:rsidR="00641F46" w:rsidRPr="003B611B" w:rsidRDefault="00641F46" w:rsidP="00887183">
      <w:pPr>
        <w:spacing w:line="360" w:lineRule="auto"/>
      </w:pPr>
      <w:r w:rsidRPr="003B611B">
        <w:t>A manera de ejercicio especulativo, una inversión y sus beneficios, tendrá que congelarse o suscribirse únicamente a los socios que participaron en la inversión, con la cual, el principio de propiedad común igualitaria se vería afectado. Cada socio, ante una nueva decisión de inversión, planificará su horizonte en función del tiempo que espera permanecer en la cooperativa para poder recuperar la inversión realizada. En el caso de una sociedad lucrativa no existe este escenario, ya que el accionista al invertir y alcanzar un porcentaje sobre el total de la empresa, sin que los demás accionistas se vean afectados en sus intereses, se verá beneficiado con el incremento de su propiedad, de su capital y el beneficio correspondiente en utilidades y/o dividendos.</w:t>
      </w:r>
    </w:p>
    <w:p w14:paraId="427F7F59" w14:textId="77777777" w:rsidR="00641F46" w:rsidRPr="003B611B" w:rsidRDefault="00641F46" w:rsidP="00887183">
      <w:pPr>
        <w:spacing w:line="360" w:lineRule="auto"/>
      </w:pPr>
    </w:p>
    <w:p w14:paraId="30455BDD" w14:textId="4730FEF9" w:rsidR="00641F46" w:rsidRPr="003B611B" w:rsidRDefault="00641F46" w:rsidP="00887183">
      <w:pPr>
        <w:shd w:val="clear" w:color="auto" w:fill="FFFFFF" w:themeFill="background1"/>
        <w:spacing w:line="360" w:lineRule="auto"/>
        <w:rPr>
          <w:b/>
          <w:sz w:val="28"/>
          <w:szCs w:val="28"/>
        </w:rPr>
      </w:pPr>
      <w:r w:rsidRPr="003B611B">
        <w:rPr>
          <w:b/>
          <w:sz w:val="28"/>
          <w:szCs w:val="28"/>
        </w:rPr>
        <w:t>Horizonte empresarial cooperativo</w:t>
      </w:r>
    </w:p>
    <w:p w14:paraId="3DB28101" w14:textId="77777777" w:rsidR="00E83888" w:rsidRPr="003B611B" w:rsidRDefault="00E83888" w:rsidP="00887183">
      <w:pPr>
        <w:shd w:val="clear" w:color="auto" w:fill="FFFFFF" w:themeFill="background1"/>
        <w:spacing w:line="360" w:lineRule="auto"/>
        <w:rPr>
          <w:b/>
        </w:rPr>
      </w:pPr>
    </w:p>
    <w:p w14:paraId="6FE201A7" w14:textId="4AD79BFF" w:rsidR="00641F46" w:rsidRPr="003B611B" w:rsidRDefault="00641F46" w:rsidP="00887183">
      <w:pPr>
        <w:spacing w:line="360" w:lineRule="auto"/>
      </w:pPr>
      <w:r w:rsidRPr="003B611B">
        <w:t xml:space="preserve">Cada socio, ante una nueva decisión de inversión, planificará su horizonte en función del tiempo que espera permanecer en la cooperativa para poder recuperar la inversión realizada </w:t>
      </w:r>
      <w:r w:rsidRPr="003B611B">
        <w:fldChar w:fldCharType="begin" w:fldLock="1"/>
      </w:r>
      <w:r w:rsidRPr="003B611B">
        <w:instrText>ADDIN CSL_CITATION {"citationItems":[{"id":"ITEM-1","itemData":{"abstract":"Worker cooperatives have traditionally been viewed as small, specialised and undercapitalised organisations that could not possibly constitute a serious alternative to conventional firms. This view has long been shared by many economists studying workers' co-ops on the basis of economic theory and relatively limited empirical observation. Recent international comparative data on large samples of employee-owned firms and conventional businesses and more extensive data on business demography suggest a different picture. These data show that workers' co-operatives are actually larger than conventional firms on average, are not necessarily undercapitalised and can be found in most industries. International studies also find that worker co-operatives invest at least as much as conventional firms, probably preserve jobs and survive better, and are at least as productive. The paper argues that we should revise our \" stylised facts \" about worker cooperatives and examine more closely very successful experiences like those of Italian and Spanish worker cooperatives.","author":[{"dropping-particle":"","family":"Pérotin","given":"V","non-dropping-particle":"","parse-names":false,"suffix":""}],"container-title":"Research Conference on Cooperatives and the World of Work","id":"ITEM-1","issue":"November","issued":{"date-parts":[["2015"]]},"page":"9-10","title":"What Do We Really Know A bout Workers Cooperative s ?","type":"article-journal","volume":"9"},"uris":["http://www.mendeley.com/documents/?uuid=556cdcf8-aa47-4b86-a3a6-f857823ef446"]}],"mendeley":{"formattedCitation":"(Pérotin, 2015)","plainTextFormattedCitation":"(Pérotin, 2015)","previouslyFormattedCitation":"(Pérotin, 2015)"},"properties":{"noteIndex":0},"schema":"https://github.com/citation-style-language/schema/raw/master/csl-citation.json"}</w:instrText>
      </w:r>
      <w:r w:rsidRPr="003B611B">
        <w:fldChar w:fldCharType="separate"/>
      </w:r>
      <w:r w:rsidRPr="003B611B">
        <w:rPr>
          <w:noProof/>
        </w:rPr>
        <w:t>(Pérotin, 2015)</w:t>
      </w:r>
      <w:r w:rsidRPr="003B611B">
        <w:fldChar w:fldCharType="end"/>
      </w:r>
      <w:r w:rsidRPr="003B611B">
        <w:t xml:space="preserve">. Esta circunstancia provoca que se tienda a invertir menos y que se opte por aquellas inversiones cuyo plazo de recuperación sea menor </w:t>
      </w:r>
      <w:r w:rsidRPr="003B611B">
        <w:fldChar w:fldCharType="begin" w:fldLock="1"/>
      </w:r>
      <w:r w:rsidR="000B6BA4">
        <w:instrText>ADDIN CSL_CITATION {"citationItems":[{"id":"ITEM-1","itemData":{"id":"ITEM-1","issued":{"date-parts":[["0"]]},"title":"ley de cooperativas.pdf","type":"article"},"uris":["http://www.mendeley.com/documents/?uuid=09171a68-ee2a-464e-a0a6-6547a05f8eef"]}],"mendeley":{"formattedCitation":"(&lt;i&gt;Ley de Cooperativas.Pdf&lt;/i&gt;, n.d.)","manualFormatting":"(Ley de Cooperativas.Pdf, 1990.)","plainTextFormattedCitation":"(Ley de Cooperativas.Pdf, n.d.)","previouslyFormattedCitation":"(&lt;i&gt;Ley de Cooperativas.Pdf&lt;/i&gt;, n.d.)"},"properties":{"noteIndex":0},"schema":"https://github.com/citation-style-language/schema/raw/master/csl-citation.json"}</w:instrText>
      </w:r>
      <w:r w:rsidRPr="003B611B">
        <w:fldChar w:fldCharType="separate"/>
      </w:r>
      <w:r w:rsidRPr="003B611B">
        <w:rPr>
          <w:noProof/>
        </w:rPr>
        <w:t>(</w:t>
      </w:r>
      <w:r w:rsidRPr="003B611B">
        <w:rPr>
          <w:i/>
          <w:noProof/>
        </w:rPr>
        <w:t>Ley de Cooperativas.Pdf</w:t>
      </w:r>
      <w:r w:rsidRPr="003B611B">
        <w:rPr>
          <w:noProof/>
        </w:rPr>
        <w:t xml:space="preserve">, </w:t>
      </w:r>
      <w:r w:rsidR="000B6BA4">
        <w:rPr>
          <w:noProof/>
        </w:rPr>
        <w:t>1990</w:t>
      </w:r>
      <w:r w:rsidRPr="003B611B">
        <w:rPr>
          <w:noProof/>
        </w:rPr>
        <w:t>.)</w:t>
      </w:r>
      <w:r w:rsidRPr="003B611B">
        <w:fldChar w:fldCharType="end"/>
      </w:r>
    </w:p>
    <w:p w14:paraId="4C6651BD" w14:textId="77777777" w:rsidR="00641F46" w:rsidRPr="003B611B" w:rsidRDefault="00641F46" w:rsidP="00887183">
      <w:pPr>
        <w:shd w:val="clear" w:color="auto" w:fill="FFFFFF" w:themeFill="background1"/>
        <w:spacing w:line="360" w:lineRule="auto"/>
      </w:pPr>
      <w:r w:rsidRPr="003B611B">
        <w:t>Como resultado del análisis, podemos adelantar que el entorno ideal para una cooperativa de servicios múltiples, es el de un grupo o gremio relativamente estable e invariable, que evite los problemas causados por la movilidad de los socios.</w:t>
      </w:r>
    </w:p>
    <w:p w14:paraId="0C5A930F" w14:textId="77777777" w:rsidR="00641F46" w:rsidRPr="003B611B" w:rsidRDefault="00641F46" w:rsidP="00887183">
      <w:pPr>
        <w:autoSpaceDE w:val="0"/>
        <w:autoSpaceDN w:val="0"/>
        <w:adjustRightInd w:val="0"/>
        <w:spacing w:line="360" w:lineRule="auto"/>
      </w:pPr>
      <w:r w:rsidRPr="003B611B">
        <w:t xml:space="preserve">Otros rasgos favorables a la difusión de las cooperativas de servicios múltiples en el sector taxi, es contar con socios en igualdad de condiciones, que la labor a desarrollar no requiera de excesiva preparación y que los servicios y beneficios ofertados sean de utilidad a todos los asociados </w:t>
      </w:r>
      <w:r w:rsidRPr="003B611B">
        <w:fldChar w:fldCharType="begin" w:fldLock="1"/>
      </w:r>
      <w:r w:rsidRPr="003B611B">
        <w:instrText>ADDIN CSL_CITATION {"citationItems":[{"id":"ITEM-1","itemData":{"DOI":"10.5209/REVE.19644","ISSN":"1135-6618","abstract":"In recent years corporate governance has become in a key indicator of good management, being published a multitude of codes of good governance in order to strengthen management systems, control and management of enterprises, making them more transparent, efficient and democratic. In this regard, three Codes of corporate governance have been published at the moment in Spain: the Olivencia Code in 1998, which was followed by the Aldama Code in 2003 and the Unified Code of good governance in 2006.  This article aims to analyze whether the Unified Code, as code or guide to good corporate practices, will apply to all types of companies, or otherwise is lacking for the use of cooperative societies that invites to develop their own code for this social type or the adaptation of the one that exists.","author":[{"dropping-particle":"","family":"Poyatos","given":"Raquel Puentes","non-dropping-particle":"","parse-names":false,"suffix":""}],"container-title":"REVESCO. Revista de estudios cooperativos","id":"ITEM-1","issue":"98","issued":{"date-parts":[["2009"]]},"page":"118-140","title":"El Buen Gobierno Corporativo En Las Sociedades Cooperativas","type":"article-journal"},"uris":["http://www.mendeley.com/documents/?uuid=00ef57d5-144e-423b-a940-7af427068041"]}],"mendeley":{"formattedCitation":"(Poyatos, 2009)","plainTextFormattedCitation":"(Poyatos, 2009)","previouslyFormattedCitation":"(Poyatos, 2009)"},"properties":{"noteIndex":0},"schema":"https://github.com/citation-style-language/schema/raw/master/csl-citation.json"}</w:instrText>
      </w:r>
      <w:r w:rsidRPr="003B611B">
        <w:fldChar w:fldCharType="separate"/>
      </w:r>
      <w:r w:rsidRPr="003B611B">
        <w:rPr>
          <w:noProof/>
        </w:rPr>
        <w:t>(Poyatos, 2009)</w:t>
      </w:r>
      <w:r w:rsidRPr="003B611B">
        <w:fldChar w:fldCharType="end"/>
      </w:r>
      <w:r w:rsidRPr="003B611B">
        <w:t>.</w:t>
      </w:r>
    </w:p>
    <w:p w14:paraId="09C8604C" w14:textId="77777777" w:rsidR="00641F46" w:rsidRPr="003B611B" w:rsidRDefault="00641F46" w:rsidP="00887183">
      <w:pPr>
        <w:autoSpaceDE w:val="0"/>
        <w:autoSpaceDN w:val="0"/>
        <w:adjustRightInd w:val="0"/>
        <w:spacing w:line="360" w:lineRule="auto"/>
      </w:pPr>
    </w:p>
    <w:p w14:paraId="6722FFC6" w14:textId="77777777" w:rsidR="00641F46" w:rsidRPr="003B611B" w:rsidRDefault="00641F46" w:rsidP="00211E33">
      <w:pPr>
        <w:autoSpaceDE w:val="0"/>
        <w:autoSpaceDN w:val="0"/>
        <w:adjustRightInd w:val="0"/>
        <w:spacing w:line="360" w:lineRule="auto"/>
      </w:pPr>
      <w:r w:rsidRPr="003B611B">
        <w:t>De esta situación general, se podrá pasar a pensar en inversiones mayores fácilmente alcanzables, que representen un beneficio a largo plazo, como se puede ver en cooperativas nacionales, que cuentan con servicentros, hostales, hoteles, empresas de servicio de taxi, entre otras actividades empresariales</w:t>
      </w:r>
    </w:p>
    <w:p w14:paraId="44BB49AA" w14:textId="77777777" w:rsidR="00641F46" w:rsidRPr="003B611B" w:rsidRDefault="00641F46" w:rsidP="00211E33">
      <w:pPr>
        <w:autoSpaceDE w:val="0"/>
        <w:autoSpaceDN w:val="0"/>
        <w:adjustRightInd w:val="0"/>
        <w:spacing w:line="360" w:lineRule="auto"/>
      </w:pPr>
      <w:bookmarkStart w:id="0" w:name="_Toc40881453"/>
      <w:bookmarkStart w:id="1" w:name="_Toc56341030"/>
    </w:p>
    <w:p w14:paraId="6005C676" w14:textId="77777777" w:rsidR="00641F46" w:rsidRPr="003B611B" w:rsidRDefault="00641F46" w:rsidP="00211E33">
      <w:pPr>
        <w:autoSpaceDE w:val="0"/>
        <w:autoSpaceDN w:val="0"/>
        <w:adjustRightInd w:val="0"/>
        <w:spacing w:line="360" w:lineRule="auto"/>
        <w:rPr>
          <w:b/>
          <w:bCs/>
          <w:sz w:val="28"/>
          <w:szCs w:val="28"/>
        </w:rPr>
      </w:pPr>
      <w:r w:rsidRPr="003B611B">
        <w:rPr>
          <w:b/>
          <w:bCs/>
          <w:sz w:val="28"/>
          <w:szCs w:val="28"/>
        </w:rPr>
        <w:t>Principios Cooperativos</w:t>
      </w:r>
      <w:bookmarkEnd w:id="0"/>
      <w:bookmarkEnd w:id="1"/>
    </w:p>
    <w:p w14:paraId="589B968D" w14:textId="77777777" w:rsidR="00641F46" w:rsidRPr="003B611B" w:rsidRDefault="00641F46" w:rsidP="00887183">
      <w:pPr>
        <w:autoSpaceDE w:val="0"/>
        <w:autoSpaceDN w:val="0"/>
        <w:adjustRightInd w:val="0"/>
        <w:spacing w:line="360" w:lineRule="auto"/>
      </w:pPr>
    </w:p>
    <w:p w14:paraId="63EB7876" w14:textId="77777777" w:rsidR="00641F46" w:rsidRPr="003B611B" w:rsidRDefault="00641F46" w:rsidP="00887183">
      <w:pPr>
        <w:autoSpaceDE w:val="0"/>
        <w:autoSpaceDN w:val="0"/>
        <w:adjustRightInd w:val="0"/>
        <w:spacing w:line="360" w:lineRule="auto"/>
      </w:pPr>
      <w:r w:rsidRPr="003B611B">
        <w:t>En el 15º Congreso de la ACI que tuvo lugar en París en 1937, se aprobó la siguiente formulación de los principios cooperativos:</w:t>
      </w:r>
    </w:p>
    <w:p w14:paraId="5B792D85" w14:textId="77777777" w:rsidR="00641F46" w:rsidRPr="003B611B" w:rsidRDefault="00641F46" w:rsidP="00887183">
      <w:pPr>
        <w:autoSpaceDE w:val="0"/>
        <w:autoSpaceDN w:val="0"/>
        <w:adjustRightInd w:val="0"/>
        <w:spacing w:line="360" w:lineRule="auto"/>
      </w:pPr>
    </w:p>
    <w:p w14:paraId="52D41B4F" w14:textId="77777777" w:rsidR="00641F46" w:rsidRPr="003B611B" w:rsidRDefault="00641F46" w:rsidP="00211E33">
      <w:pPr>
        <w:autoSpaceDE w:val="0"/>
        <w:autoSpaceDN w:val="0"/>
        <w:adjustRightInd w:val="0"/>
        <w:spacing w:line="360" w:lineRule="auto"/>
      </w:pPr>
      <w:r w:rsidRPr="003B611B">
        <w:t>Adhesión libre.</w:t>
      </w:r>
    </w:p>
    <w:p w14:paraId="2E28974B" w14:textId="77777777" w:rsidR="00641F46" w:rsidRPr="003B611B" w:rsidRDefault="00641F46" w:rsidP="00211E33">
      <w:pPr>
        <w:autoSpaceDE w:val="0"/>
        <w:autoSpaceDN w:val="0"/>
        <w:adjustRightInd w:val="0"/>
        <w:spacing w:line="360" w:lineRule="auto"/>
      </w:pPr>
      <w:r w:rsidRPr="003B611B">
        <w:t>Control democrático (una persona, un voto).</w:t>
      </w:r>
    </w:p>
    <w:p w14:paraId="6640D9CE" w14:textId="77777777" w:rsidR="00641F46" w:rsidRPr="003B611B" w:rsidRDefault="00641F46" w:rsidP="00211E33">
      <w:pPr>
        <w:autoSpaceDE w:val="0"/>
        <w:autoSpaceDN w:val="0"/>
        <w:adjustRightInd w:val="0"/>
        <w:spacing w:line="360" w:lineRule="auto"/>
      </w:pPr>
      <w:r w:rsidRPr="003B611B">
        <w:t>Distribución a los asociados del excedente a prorrata de sus operaciones.</w:t>
      </w:r>
    </w:p>
    <w:p w14:paraId="60F0B190" w14:textId="77777777" w:rsidR="00641F46" w:rsidRPr="003B611B" w:rsidRDefault="00641F46" w:rsidP="00211E33">
      <w:pPr>
        <w:autoSpaceDE w:val="0"/>
        <w:autoSpaceDN w:val="0"/>
        <w:adjustRightInd w:val="0"/>
        <w:spacing w:line="360" w:lineRule="auto"/>
      </w:pPr>
      <w:r w:rsidRPr="003B611B">
        <w:t>Interés limitado sobre el capital.</w:t>
      </w:r>
    </w:p>
    <w:p w14:paraId="0CD8D993" w14:textId="77777777" w:rsidR="00641F46" w:rsidRPr="003B611B" w:rsidRDefault="00641F46" w:rsidP="00211E33">
      <w:pPr>
        <w:autoSpaceDE w:val="0"/>
        <w:autoSpaceDN w:val="0"/>
        <w:adjustRightInd w:val="0"/>
        <w:spacing w:line="360" w:lineRule="auto"/>
      </w:pPr>
      <w:r w:rsidRPr="003B611B">
        <w:t>Neutralidad política y religiosa.</w:t>
      </w:r>
    </w:p>
    <w:p w14:paraId="761FA455" w14:textId="77777777" w:rsidR="00641F46" w:rsidRPr="003B611B" w:rsidRDefault="00641F46" w:rsidP="00211E33">
      <w:pPr>
        <w:autoSpaceDE w:val="0"/>
        <w:autoSpaceDN w:val="0"/>
        <w:adjustRightInd w:val="0"/>
        <w:spacing w:line="360" w:lineRule="auto"/>
      </w:pPr>
      <w:r w:rsidRPr="003B611B">
        <w:t>Venta al contado.</w:t>
      </w:r>
    </w:p>
    <w:p w14:paraId="36F0391B" w14:textId="77777777" w:rsidR="00641F46" w:rsidRPr="003B611B" w:rsidRDefault="00641F46" w:rsidP="00211E33">
      <w:pPr>
        <w:autoSpaceDE w:val="0"/>
        <w:autoSpaceDN w:val="0"/>
        <w:adjustRightInd w:val="0"/>
        <w:spacing w:line="360" w:lineRule="auto"/>
      </w:pPr>
      <w:r w:rsidRPr="003B611B">
        <w:t>Desarrollo de la educación</w:t>
      </w:r>
    </w:p>
    <w:p w14:paraId="38CB8DC3" w14:textId="77777777" w:rsidR="00641F46" w:rsidRPr="003B611B" w:rsidRDefault="00641F46" w:rsidP="00887183">
      <w:pPr>
        <w:autoSpaceDE w:val="0"/>
        <w:autoSpaceDN w:val="0"/>
        <w:adjustRightInd w:val="0"/>
        <w:spacing w:line="360" w:lineRule="auto"/>
      </w:pPr>
    </w:p>
    <w:p w14:paraId="740A3A38" w14:textId="77777777" w:rsidR="00641F46" w:rsidRPr="003B611B" w:rsidRDefault="00641F46" w:rsidP="00887183">
      <w:pPr>
        <w:autoSpaceDE w:val="0"/>
        <w:autoSpaceDN w:val="0"/>
        <w:adjustRightInd w:val="0"/>
        <w:spacing w:line="360" w:lineRule="auto"/>
        <w:rPr>
          <w:b/>
          <w:bCs/>
          <w:sz w:val="28"/>
          <w:szCs w:val="28"/>
        </w:rPr>
      </w:pPr>
      <w:r w:rsidRPr="003B611B">
        <w:rPr>
          <w:b/>
          <w:bCs/>
          <w:sz w:val="28"/>
          <w:szCs w:val="28"/>
        </w:rPr>
        <w:t>El Bienestar</w:t>
      </w:r>
    </w:p>
    <w:p w14:paraId="47686204" w14:textId="77777777" w:rsidR="00641F46" w:rsidRPr="003B611B" w:rsidRDefault="00641F46" w:rsidP="00887183">
      <w:pPr>
        <w:autoSpaceDE w:val="0"/>
        <w:autoSpaceDN w:val="0"/>
        <w:adjustRightInd w:val="0"/>
        <w:spacing w:line="360" w:lineRule="auto"/>
      </w:pPr>
    </w:p>
    <w:p w14:paraId="0A850E0C" w14:textId="5AAA6063" w:rsidR="00641F46" w:rsidRPr="003B611B" w:rsidRDefault="001C215D" w:rsidP="00211E33">
      <w:pPr>
        <w:autoSpaceDE w:val="0"/>
        <w:autoSpaceDN w:val="0"/>
        <w:adjustRightInd w:val="0"/>
        <w:spacing w:line="360" w:lineRule="auto"/>
      </w:pPr>
      <w:r>
        <w:t>E</w:t>
      </w:r>
      <w:r w:rsidRPr="003B611B">
        <w:t xml:space="preserve">n el análisis de la investigación </w:t>
      </w:r>
      <w:r w:rsidR="00641F46" w:rsidRPr="003B611B">
        <w:t xml:space="preserve">Modelo de calidad de vida de </w:t>
      </w:r>
      <w:proofErr w:type="spellStart"/>
      <w:r w:rsidR="00641F46" w:rsidRPr="003B611B">
        <w:t>Schalock</w:t>
      </w:r>
      <w:proofErr w:type="spellEnd"/>
      <w:r w:rsidR="00641F46" w:rsidRPr="003B611B">
        <w:t xml:space="preserve"> y Verdugo (2002/2003) </w:t>
      </w:r>
      <w:r>
        <w:t xml:space="preserve">se </w:t>
      </w:r>
      <w:r w:rsidR="00641F46" w:rsidRPr="003B611B">
        <w:t>busc</w:t>
      </w:r>
      <w:r>
        <w:t>ó</w:t>
      </w:r>
      <w:r w:rsidR="00641F46" w:rsidRPr="003B611B">
        <w:t xml:space="preserve"> validar un modelo teórico de calidad de vida con 8 dimensiones</w:t>
      </w:r>
      <w:r>
        <w:t>;</w:t>
      </w:r>
      <w:r w:rsidR="00641F46" w:rsidRPr="003B611B">
        <w:t xml:space="preserve"> para esta investigación se tomó 3 de ellas</w:t>
      </w:r>
      <w:r w:rsidR="00E83888" w:rsidRPr="003B611B">
        <w:t xml:space="preserve"> por ser afines a la materia de estudio</w:t>
      </w:r>
      <w:r>
        <w:t>,</w:t>
      </w:r>
      <w:r w:rsidR="00E83888" w:rsidRPr="003B611B">
        <w:t xml:space="preserve"> estas</w:t>
      </w:r>
      <w:r w:rsidR="00641F46" w:rsidRPr="003B611B">
        <w:t xml:space="preserve"> serían el bienestar material, bienestar físico y el personal.</w:t>
      </w:r>
      <w:r>
        <w:t xml:space="preserve"> Se pudo </w:t>
      </w:r>
      <w:r w:rsidR="00641F46" w:rsidRPr="003B611B">
        <w:t>observar que los seres humanos no siempre conocen las cosas que hacen correctas</w:t>
      </w:r>
      <w:r>
        <w:t>,</w:t>
      </w:r>
      <w:r w:rsidR="00641F46" w:rsidRPr="003B611B">
        <w:t xml:space="preserve"> generalmente todos tienen una particularidad </w:t>
      </w:r>
      <w:r>
        <w:t>e</w:t>
      </w:r>
      <w:r w:rsidR="00641F46" w:rsidRPr="003B611B">
        <w:t>xpresa</w:t>
      </w:r>
      <w:r>
        <w:t>da</w:t>
      </w:r>
      <w:r w:rsidR="00641F46" w:rsidRPr="003B611B">
        <w:t xml:space="preserve"> en gustos preferencias inmers</w:t>
      </w:r>
      <w:r>
        <w:t>a</w:t>
      </w:r>
      <w:r w:rsidR="00641F46" w:rsidRPr="003B611B">
        <w:t xml:space="preserve">s en la mente de las personas </w:t>
      </w:r>
      <w:r w:rsidR="00641F46" w:rsidRPr="003B611B">
        <w:fldChar w:fldCharType="begin" w:fldLock="1"/>
      </w:r>
      <w:r w:rsidR="00641F46" w:rsidRPr="003B611B">
        <w:instrText>ADDIN CSL_CITATION {"citationItems":[{"id":"ITEM-1","itemData":{"DOI":"10.18800/psico.201301.005","ISSN":"0254-9247","abstract":"La presente investigación busca conocer la percepción de frustración anómica, confianza institucional y bienestar social de los sujetos así como la relación entre estos indicadores. El estudio es descriptivo correlacional, de diseño no experimental transversal, con una muestra no probabilística intencional compuesta por 585 participantes (34.7% hombres y 65.3% mujeres. Edad: M = 28.50; SD = 11.02) de Buenos Aires y otras ciudades de Argentina. Los resultados arrojan una percepción positiva en el bienestar social con un déficit en la confianza en los otros, bajos niveles de confianza en las instituciones y niveles altos de frustración anómica. Se corrobora la validez convergente y surgen diferencias a partir de variables de agrupación.","author":[{"dropping-particle":"","family":"Muratori","given":"Marcela","non-dropping-particle":"","parse-names":false,"suffix":""},{"dropping-particle":"","family":"Delfino","given":"Gisela I.","non-dropping-particle":"","parse-names":false,"suffix":""},{"dropping-particle":"","family":"Zubieta","given":"Elena","non-dropping-particle":"","parse-names":false,"suffix":""}],"container-title":"Revista de Psicología","id":"ITEM-1","issue":"1","issued":{"date-parts":[["2013"]]},"page":"129-150","title":"Percepción de anomia, confianza y bienestar: la mirada desde la psicología social","type":"article-journal","volume":"31"},"uris":["http://www.mendeley.com/documents/?uuid=e7f01e78-fddf-4918-91a7-c541e4a0f9d1"]}],"mendeley":{"formattedCitation":"(Muratori et al., 2013)","plainTextFormattedCitation":"(Muratori et al., 2013)","previouslyFormattedCitation":"(Muratori et al., 2013)"},"properties":{"noteIndex":0},"schema":"https://github.com/citation-style-language/schema/raw/master/csl-citation.json"}</w:instrText>
      </w:r>
      <w:r w:rsidR="00641F46" w:rsidRPr="003B611B">
        <w:fldChar w:fldCharType="separate"/>
      </w:r>
      <w:r w:rsidR="00641F46" w:rsidRPr="003B611B">
        <w:rPr>
          <w:noProof/>
        </w:rPr>
        <w:t>(Muratori et al., 2013)</w:t>
      </w:r>
      <w:r w:rsidR="00641F46" w:rsidRPr="003B611B">
        <w:fldChar w:fldCharType="end"/>
      </w:r>
      <w:r w:rsidR="00641F46" w:rsidRPr="003B611B">
        <w:t xml:space="preserve"> </w:t>
      </w:r>
    </w:p>
    <w:p w14:paraId="2D7886A0" w14:textId="77777777" w:rsidR="00641F46" w:rsidRPr="003B611B" w:rsidRDefault="00641F46" w:rsidP="00211E33">
      <w:pPr>
        <w:autoSpaceDE w:val="0"/>
        <w:autoSpaceDN w:val="0"/>
        <w:adjustRightInd w:val="0"/>
        <w:spacing w:line="360" w:lineRule="auto"/>
      </w:pPr>
      <w:r w:rsidRPr="003B611B">
        <w:t xml:space="preserve">Por otro lado, si observamos los diferentes motivos que llevan a las personas a determinar su bienestar  estas tienden a variar dependiendo su estado emocional y reflejando sus necesidades, por lo que una idea de bienestar sea muy diferente a la otro lo que nos indicaría variedad en la percepción del mismo </w:t>
      </w:r>
      <w:r w:rsidRPr="003B611B">
        <w:fldChar w:fldCharType="begin" w:fldLock="1"/>
      </w:r>
      <w:r w:rsidRPr="003B611B">
        <w:instrText>ADDIN CSL_CITATION {"citationItems":[{"id":"ITEM-1","itemData":{"DOI":"10.2307/40183656","ISSN":"02105233","abstract":"En Teoría política en el Estado de Bienestar, Luhmann propone pen- sar radicalmente la crisis del Estado de Bienestar. Pensar radicalmente no supone en este caso precipitarse en las jeremiadas, reconfortarse en términos de humanismo emancipador o firmar el finiquito de las presentes democra- cias, sino enfocar el tema desde un punto de vista nuevo que sea realista y abstracto a la vez. Realista porque, más allá de deseos y tradiciones, intenta dar cuenta del problema tal como se da actualmente; abstracto porque es consciente de que precisa simplificaciones para procesar y ha- cer significativo el informe ruido de fondo con que se nos muestra la reali- dad. Conclusión: para dar cuenta de esa crisis es preciso contar con una po- tente teoría del sistema político que nos permita describirlo en su actualidad","author":[{"dropping-particle":"","family":"Torre","given":"Ramón Ramos","non-dropping-particle":"","parse-names":false,"suffix":""},{"dropping-particle":"","family":"Luhmann","given":"Niklas","non-dropping-particle":"","parse-names":false,"suffix":""}],"container-title":"Reis","id":"ITEM-1","issue":"63","issued":{"date-parts":[["1993"]]},"page":"193","title":"Teoría política en el Estado de Bienestar","type":"article-journal"},"uris":["http://www.mendeley.com/documents/?uuid=ca5a33e2-9e1f-4ebb-942e-721a6abd1d0e"]}],"mendeley":{"formattedCitation":"(Torre &amp; Luhmann, 1993)","plainTextFormattedCitation":"(Torre &amp; Luhmann, 1993)","previouslyFormattedCitation":"(Torre &amp; Luhmann, 1993)"},"properties":{"noteIndex":0},"schema":"https://github.com/citation-style-language/schema/raw/master/csl-citation.json"}</w:instrText>
      </w:r>
      <w:r w:rsidRPr="003B611B">
        <w:fldChar w:fldCharType="separate"/>
      </w:r>
      <w:r w:rsidRPr="003B611B">
        <w:rPr>
          <w:noProof/>
        </w:rPr>
        <w:t>(Torre &amp; Luhmann, 1993)</w:t>
      </w:r>
      <w:r w:rsidRPr="003B611B">
        <w:fldChar w:fldCharType="end"/>
      </w:r>
    </w:p>
    <w:p w14:paraId="03D17EAC" w14:textId="419C41E6" w:rsidR="00641F46" w:rsidRPr="003B611B" w:rsidRDefault="00641F46" w:rsidP="00211E33">
      <w:pPr>
        <w:autoSpaceDE w:val="0"/>
        <w:autoSpaceDN w:val="0"/>
        <w:adjustRightInd w:val="0"/>
        <w:spacing w:line="360" w:lineRule="auto"/>
      </w:pPr>
      <w:r w:rsidRPr="003B611B">
        <w:t>Percibir el bienestar de una sola forma es un poco arriesgado</w:t>
      </w:r>
      <w:r w:rsidR="001C215D">
        <w:t>,</w:t>
      </w:r>
      <w:r w:rsidRPr="003B611B">
        <w:t xml:space="preserve"> aceptar los límites y equivocarnos en la percepción nos lleva a tomar decisiones no precisas ni formales creando un ambiente muy diverso de lo que pretenderíamos observar.</w:t>
      </w:r>
    </w:p>
    <w:p w14:paraId="16F53818" w14:textId="4D860676" w:rsidR="00641F46" w:rsidRPr="003B611B" w:rsidRDefault="00641F46" w:rsidP="00211E33">
      <w:pPr>
        <w:autoSpaceDE w:val="0"/>
        <w:autoSpaceDN w:val="0"/>
        <w:adjustRightInd w:val="0"/>
        <w:spacing w:line="360" w:lineRule="auto"/>
      </w:pPr>
      <w:r w:rsidRPr="003B611B">
        <w:lastRenderedPageBreak/>
        <w:t>Por otro lado para Rafael Bisquerra dice que hay variedad de tipos de bienestar como puede ser bienestar material que mide el desarrollo económico; el bienestar físico que es la salud</w:t>
      </w:r>
      <w:r w:rsidR="001C215D">
        <w:t>,</w:t>
      </w:r>
      <w:r w:rsidRPr="003B611B">
        <w:t xml:space="preserve"> la que no solamente es ausencia de enfermedad, sino también </w:t>
      </w:r>
      <w:r w:rsidR="001C215D">
        <w:t>p</w:t>
      </w:r>
      <w:r w:rsidRPr="003B611B">
        <w:t xml:space="preserve">resencia de bienestar físico y social, lo que podría ayudarnos en alguna forma establecer una clasificación, </w:t>
      </w:r>
      <w:r w:rsidRPr="003B611B">
        <w:fldChar w:fldCharType="begin" w:fldLock="1"/>
      </w:r>
      <w:r w:rsidRPr="003B611B">
        <w:instrText>ADDIN CSL_CITATION {"citationItems":[{"id":"ITEM-1","itemData":{"ISSN":"1989-9106","abstract":"RESUMEN La educación emocional es una innovación educativa que responde a necesidades sociales no atendidas en las materias académicas ordinarias. La fundamentación está en el concepto de emo-ción, teorías de la emoción, la neurociencia, la psiconeuroinmunología, la teoría de las inteli-gencias múltiples, la inteligencia emocional, el fluir, los movimientos de renovación pedagógica, la educación psicológica, la educación para la salud, las habilidades sociales, las investigaciones sobre el bienestar subjetivo, etc. Como ejemplo de marco teórico se expone la teoría de la inver-sión. El objetivo de la educación emocional es el desarrollo de competencias emocionales: con-ciencia emocional, regulación emocional, autogestión, inteligencia interpersonal, habilidades de vida y bienestar. La práctica de la educación emocional implica diseñar programas fundamenta-dos en un marco teórico, que para llevarlos a la práctica hay que contar con profesorado debida-mente preparado; para apoyar la labor del profesorado se necesitan materiales curriculares; para evaluar los programas se necesitan instrumentos de recogida de datos, etc. Este artículo se enmarca en los trabajos del GROP (Grup de Recerca en Orientació Psicopedagògica) del Depar-tamento MIDE de la Universidad de Barcelona. Palabras clave: educación emocional, inteligencia emocional, inteligencias múltiples, com-petencias básicas, emoción, conciencia emocional, regulación emocional, teoría de la inversión. ABSTRACT Emotional education is an educational innovation which has as an objective to answer to the social needs not attended into ordinary education. The foundations of emotional education can","author":[{"dropping-particle":"","family":"Bisquerra Alzina","given":"Rafael","non-dropping-particle":"","parse-names":false,"suffix":""}],"container-title":"Revista de Investigación Educativa","id":"ITEM-1","issue":"1","issued":{"date-parts":[["2003"]]},"page":"7-43","title":"Educación emocional y competencias básicas para la vida","type":"article-journal","volume":"21"},"uris":["http://www.mendeley.com/documents/?uuid=92600c60-c328-419c-9364-caeeeabb8d88"]}],"mendeley":{"formattedCitation":"(Bisquerra Alzina, 2003)","plainTextFormattedCitation":"(Bisquerra Alzina, 2003)","previouslyFormattedCitation":"(Bisquerra Alzina, 2003)"},"properties":{"noteIndex":0},"schema":"https://github.com/citation-style-language/schema/raw/master/csl-citation.json"}</w:instrText>
      </w:r>
      <w:r w:rsidRPr="003B611B">
        <w:fldChar w:fldCharType="separate"/>
      </w:r>
      <w:r w:rsidRPr="003B611B">
        <w:rPr>
          <w:noProof/>
        </w:rPr>
        <w:t>(Bisquerra Alzina, 2003)</w:t>
      </w:r>
      <w:r w:rsidRPr="003B611B">
        <w:fldChar w:fldCharType="end"/>
      </w:r>
      <w:r w:rsidRPr="003B611B">
        <w:t>, otro tipo de bienestar muy importante es el Desarrollo personal, ya que en el ejercicio de la vida se tiene que reorientar a las organizaciones para que consideren el bienestar de sus empleados como una de sus finalidades, más allá de los ingresos económicos.</w:t>
      </w:r>
    </w:p>
    <w:p w14:paraId="3844F481" w14:textId="77777777" w:rsidR="00641F46" w:rsidRPr="003B611B" w:rsidRDefault="00641F46" w:rsidP="00211E33">
      <w:pPr>
        <w:autoSpaceDE w:val="0"/>
        <w:autoSpaceDN w:val="0"/>
        <w:adjustRightInd w:val="0"/>
        <w:spacing w:line="360" w:lineRule="auto"/>
      </w:pPr>
    </w:p>
    <w:p w14:paraId="5D112ACA" w14:textId="02B0845B" w:rsidR="00641F46" w:rsidRPr="003B611B" w:rsidRDefault="00641F46" w:rsidP="00211E33">
      <w:pPr>
        <w:autoSpaceDE w:val="0"/>
        <w:autoSpaceDN w:val="0"/>
        <w:adjustRightInd w:val="0"/>
        <w:spacing w:line="360" w:lineRule="auto"/>
      </w:pPr>
      <w:r w:rsidRPr="003B611B">
        <w:t xml:space="preserve">Bienestar </w:t>
      </w:r>
      <w:proofErr w:type="gramStart"/>
      <w:r w:rsidRPr="003B611B">
        <w:t>Material.-</w:t>
      </w:r>
      <w:proofErr w:type="gramEnd"/>
      <w:r w:rsidRPr="003B611B">
        <w:t xml:space="preserve"> </w:t>
      </w:r>
      <w:r w:rsidR="001C215D">
        <w:t xml:space="preserve">Los </w:t>
      </w:r>
      <w:r w:rsidRPr="003B611B">
        <w:t xml:space="preserve">indicadores centrales propuestos para esta dimensión son los ingresos, empleo y vivienda, para la mejora de esta dimensión </w:t>
      </w:r>
      <w:r w:rsidR="00431E49">
        <w:t>están</w:t>
      </w:r>
      <w:r w:rsidRPr="003B611B">
        <w:t xml:space="preserve"> permitir la propiedad, defender la seguridad financiera</w:t>
      </w:r>
      <w:r w:rsidR="00431E49">
        <w:t>,</w:t>
      </w:r>
      <w:r w:rsidRPr="003B611B">
        <w:t xml:space="preserve"> </w:t>
      </w:r>
      <w:r w:rsidR="00431E49">
        <w:t>procurar</w:t>
      </w:r>
      <w:r w:rsidRPr="003B611B">
        <w:t xml:space="preserve"> ambientes seguros</w:t>
      </w:r>
      <w:r w:rsidR="00431E49">
        <w:t>, encontrar</w:t>
      </w:r>
      <w:r w:rsidRPr="003B611B">
        <w:t xml:space="preserve"> empleo </w:t>
      </w:r>
      <w:r w:rsidR="00431E49">
        <w:t xml:space="preserve">que </w:t>
      </w:r>
      <w:r w:rsidRPr="003B611B">
        <w:t>foment</w:t>
      </w:r>
      <w:r w:rsidR="00431E49">
        <w:t>e</w:t>
      </w:r>
      <w:r w:rsidRPr="003B611B">
        <w:t xml:space="preserve"> posesiones. Tener suficiente dinero para comprar lo que se necesita y se desea, tener un vivienda y lugar de trabajo adecuados. </w:t>
      </w:r>
      <w:r w:rsidRPr="003B611B">
        <w:fldChar w:fldCharType="begin" w:fldLock="1"/>
      </w:r>
      <w:r w:rsidRPr="003B611B">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explainability.","author":[{"dropping-particle":"","family":"Bisquerra Alzina","given":"Rafael","non-dropping-particle":"","parse-names":false,"suffix":""}],"container-title":"La Revista","id":"ITEM-1","issued":{"date-parts":[["2013"]]},"page":"148-162","title":"Cuestiones sobre bienestar","type":"article-journal","volume":"148"},"uris":["http://www.mendeley.com/documents/?uuid=60db1b1e-a040-4ece-bab9-e44280ac0aa5"]}],"mendeley":{"formattedCitation":"(Bisquerra Alzina, 2013)","plainTextFormattedCitation":"(Bisquerra Alzina, 2013)","previouslyFormattedCitation":"(Bisquerra Alzina, 2013)"},"properties":{"noteIndex":0},"schema":"https://github.com/citation-style-language/schema/raw/master/csl-citation.json"}</w:instrText>
      </w:r>
      <w:r w:rsidRPr="003B611B">
        <w:fldChar w:fldCharType="separate"/>
      </w:r>
      <w:r w:rsidRPr="003B611B">
        <w:rPr>
          <w:noProof/>
        </w:rPr>
        <w:t>(Bisquerra Alzina, 2013)</w:t>
      </w:r>
      <w:r w:rsidRPr="003B611B">
        <w:fldChar w:fldCharType="end"/>
      </w:r>
      <w:r w:rsidR="005B5FE4" w:rsidRPr="003B611B">
        <w:t xml:space="preserve">. </w:t>
      </w:r>
      <w:r w:rsidRPr="003B611B">
        <w:t>Hay un amplio consenso en que el nivel de vida de una sociedad está directamente vinculado a los niveles de consumo y ahorro de sus miembros, es decir, a su capacidad de gasto, el motivo es que la noción de capacidad de gasto involucra tanto aspectos cuantitativos (renta, impuestos, inflación, estructura de precios relativos, etc.) como cualitativos (calidad de los bienes, de las infraestructuras y de los servicios públicos disponibles)</w:t>
      </w:r>
      <w:r w:rsidR="00E83888" w:rsidRPr="003B611B">
        <w:t>.</w:t>
      </w:r>
    </w:p>
    <w:p w14:paraId="44F05AA8" w14:textId="77777777" w:rsidR="00E83888" w:rsidRPr="003B611B" w:rsidRDefault="00E83888" w:rsidP="00211E33">
      <w:pPr>
        <w:autoSpaceDE w:val="0"/>
        <w:autoSpaceDN w:val="0"/>
        <w:adjustRightInd w:val="0"/>
        <w:spacing w:line="360" w:lineRule="auto"/>
      </w:pPr>
    </w:p>
    <w:p w14:paraId="76A36291" w14:textId="75A566F4" w:rsidR="00641F46" w:rsidRPr="003B611B" w:rsidRDefault="00641F46" w:rsidP="00211E33">
      <w:pPr>
        <w:autoSpaceDE w:val="0"/>
        <w:autoSpaceDN w:val="0"/>
        <w:adjustRightInd w:val="0"/>
        <w:spacing w:line="360" w:lineRule="auto"/>
      </w:pPr>
      <w:r w:rsidRPr="003B611B">
        <w:t xml:space="preserve">Bienestar </w:t>
      </w:r>
      <w:proofErr w:type="gramStart"/>
      <w:r w:rsidRPr="003B611B">
        <w:t>personal .</w:t>
      </w:r>
      <w:proofErr w:type="gramEnd"/>
      <w:r w:rsidRPr="003B611B">
        <w:t>- Siendo sus indicadores centrales educación, competencia personal, desempeño, las técnicas de mejora consisten en proporcionar a los trabajadores tanto profesionales como no profesionales</w:t>
      </w:r>
      <w:r w:rsidR="00431E49">
        <w:t>, instrumentos o técnicas</w:t>
      </w:r>
      <w:r w:rsidRPr="003B611B">
        <w:t xml:space="preserve"> para ser útiles</w:t>
      </w:r>
      <w:r w:rsidR="00431E49">
        <w:t xml:space="preserve"> y </w:t>
      </w:r>
      <w:r w:rsidRPr="003B611B">
        <w:t>mejora</w:t>
      </w:r>
      <w:r w:rsidR="00431E49">
        <w:t>r como</w:t>
      </w:r>
      <w:r w:rsidRPr="003B611B">
        <w:t xml:space="preserve"> personas</w:t>
      </w:r>
    </w:p>
    <w:p w14:paraId="7509570C" w14:textId="77777777" w:rsidR="00641F46" w:rsidRPr="003B611B" w:rsidRDefault="00641F46" w:rsidP="00211E33">
      <w:pPr>
        <w:autoSpaceDE w:val="0"/>
        <w:autoSpaceDN w:val="0"/>
        <w:adjustRightInd w:val="0"/>
        <w:spacing w:line="360" w:lineRule="auto"/>
      </w:pPr>
      <w:r w:rsidRPr="003B611B">
        <w:t xml:space="preserve">“El desarrollo personal, conocido también como superación personal, crecimiento personal, cambio personal o desarrollo humano, es un proceso de transformación mediante el cual una persona  adopta nuevas ideas o formas de pensamiento, que le permiten generar nuevos comportamientos y actitudes, que dan como resultado un mejoramiento de su calidad de vida, ayudando a mejorar como persona, abarcando gran variedad de temas como la productividad personal, el desarrollo personal de tipo social, el desarrollo personal profesional y de liderazgo, entre otros”. </w:t>
      </w:r>
      <w:r w:rsidRPr="003B611B">
        <w:fldChar w:fldCharType="begin" w:fldLock="1"/>
      </w:r>
      <w:r w:rsidRPr="003B611B">
        <w:instrText>ADDIN CSL_CITATION {"citationItems":[{"id":"ITEM-1","itemData":{"ISSN":"1130-5274","abstract":"Se presentan brevemente los resultados de14 Estudios realizados a lo largo de un decenio mediante sendas Escalas de Bienestar Personal (EBP) y de Adaptación Social (EAS). En ellos se ha estudiado la asociación que bienestar y adaptación, evaluados con estas Escalas, tienen con diferentes factores, estilos y dimensiones personales: indicadores clínicos, factores básicos de personalidad, factores de inteligencia. Los resultados muestran un perfil claro de relaciones entre variables. Los valores de correlación han sido por lo general superiores a .60, pero siempre significativos y positivos, entre EBP y EAS, y en cambio negativos con indicadores clínicos, tales como ansiedad y depresión, pero también con el factor de neuroticismo. Los valores de correlación descienden, pero se mantienen significativos y positivos con extraversión y con otros factores básicos de personalidad. Entre EBP y EAS, por un lado, y factores de inteligencia, por otro, no han aparecido correlaciones significativas, que sí, en cambio, ha habido con componentes de la inteligencia emocional. Results from 14 Studies carried out along a decade with a Scale of Subjective Well-being and a Scale of Social Adaptation are briefly presented. Associations of well-being and adaptation as they are assessed by these scales with different factors, styles, and personal dimensions (such as clinical indicators, basic personality factors and intelligence factors) were tested. Results show on one side a clear pattern of significant positive correlation (above .60) between subjective well-being and social adaptation and on the other side negative correlations with depression, anxiety, and neuroticism. Although decreasing, correlations with extraversion and other basic factors of personality are still positive and significant. No significant correlation was found with general intelligence, but it was found a significant correlation with emotional intelligence components.","author":[{"dropping-particle":"","family":"Fierro","given":"Alfredo","non-dropping-particle":"","parse-names":false,"suffix":""}],"container-title":"Clínica y Salud","id":"ITEM-1","issue":"3","issued":{"date-parts":[["2006"]]},"page":"297-318","title":"Bienestar personal, adaptación social y factores de personalidad: estudios con las escales Eudemon","type":"article-journal","volume":"17"},"uris":["http://www.mendeley.com/documents/?uuid=e3274686-54a0-46f3-b846-16317b9af9b2"]}],"mendeley":{"formattedCitation":"(Fierro, 2006)","plainTextFormattedCitation":"(Fierro, 2006)","previouslyFormattedCitation":"(Fierro, 2006)"},"properties":{"noteIndex":0},"schema":"https://github.com/citation-style-language/schema/raw/master/csl-citation.json"}</w:instrText>
      </w:r>
      <w:r w:rsidRPr="003B611B">
        <w:fldChar w:fldCharType="separate"/>
      </w:r>
      <w:r w:rsidRPr="003B611B">
        <w:rPr>
          <w:noProof/>
        </w:rPr>
        <w:t>(Fierro, 2006)</w:t>
      </w:r>
      <w:r w:rsidRPr="003B611B">
        <w:fldChar w:fldCharType="end"/>
      </w:r>
    </w:p>
    <w:p w14:paraId="025D69AA" w14:textId="32AEC1FF" w:rsidR="00641F46" w:rsidRPr="003B611B" w:rsidRDefault="00641F46" w:rsidP="00211E33">
      <w:pPr>
        <w:autoSpaceDE w:val="0"/>
        <w:autoSpaceDN w:val="0"/>
        <w:adjustRightInd w:val="0"/>
        <w:spacing w:line="360" w:lineRule="auto"/>
      </w:pPr>
      <w:r w:rsidRPr="003B611B">
        <w:lastRenderedPageBreak/>
        <w:t xml:space="preserve">Todos deseamos ser importantes y tendrá mayor sentido </w:t>
      </w:r>
      <w:r w:rsidR="00431E49">
        <w:t>e</w:t>
      </w:r>
      <w:r w:rsidRPr="003B611B">
        <w:t>l éxito y realización personal, así como ser mejor padre, madre o ser mejor en algo lo que lleva al ser humano a esforzarse y mejor su calidad de vida.</w:t>
      </w:r>
    </w:p>
    <w:p w14:paraId="595269FF" w14:textId="77777777" w:rsidR="005B5FE4" w:rsidRPr="003B611B" w:rsidRDefault="005B5FE4" w:rsidP="00211E33">
      <w:pPr>
        <w:autoSpaceDE w:val="0"/>
        <w:autoSpaceDN w:val="0"/>
        <w:adjustRightInd w:val="0"/>
        <w:spacing w:line="360" w:lineRule="auto"/>
      </w:pPr>
    </w:p>
    <w:p w14:paraId="54AB4D70" w14:textId="52DF270E" w:rsidR="00641F46" w:rsidRPr="003B611B" w:rsidRDefault="00641F46" w:rsidP="00211E33">
      <w:pPr>
        <w:autoSpaceDE w:val="0"/>
        <w:autoSpaceDN w:val="0"/>
        <w:adjustRightInd w:val="0"/>
        <w:spacing w:line="360" w:lineRule="auto"/>
      </w:pPr>
      <w:r w:rsidRPr="003B611B">
        <w:t xml:space="preserve">Bienestar físico,- Entre los indicadores </w:t>
      </w:r>
      <w:r w:rsidR="00431E49">
        <w:t>tenemos</w:t>
      </w:r>
      <w:r w:rsidRPr="003B611B">
        <w:t xml:space="preserve"> salud, actividades diarias, atención sanitaria, ocio, El bienestar físico tiene que ver con hacer lo que puedas para fortalecer y cuidar tu cuerpo.</w:t>
      </w:r>
      <w:r w:rsidRPr="003B611B">
        <w:fldChar w:fldCharType="begin" w:fldLock="1"/>
      </w:r>
      <w:r w:rsidR="00541E6E" w:rsidRPr="003B611B">
        <w:instrText>ADDIN CSL_CITATION {"citationItems":[{"id":"ITEM-1","itemData":{"DOI":"10.17060/ijodaep.2017.n1.v4.1025","ISSN":"0214-9877","abstract":"A partir del modelo multidimensional de calidad de vida, propuesto por Schalock y Verdugo (2003), se enmarca el proyecto Red para la Calidad de Vida, liderado por Autismo España, cuyo objetivo es determinar las condiciones que favorecen la calidad de vida en personas con Trastorno del Espectro del Autismo para orientar el desarrollo de los servicios de apoyo. Se parte del análisis de cada dimensión de la calidad de vida, desde la perspectiva directa de las personas con TEA, familias y profesionales. Este trabajo se centra en el bienestar físico como dimensión clave de la calidad de vida. La muestra quedó constituida por 276 personas pertenecientes a diferentes localidades de España. Se utilizó un diseño transversal empleando una metodología mixta de recogida de información. Se aplicaron varios cuestionarios validados; Cuestionario de Calidad de Vida en la Infancia (Sabeh, Verdugo, Prieto y Contini, 2009); Cuestionario de evaluación de la Calidad de Vida de Alumnos Adolescentes (Gómez-Vela y Verdugo, 2009), Cuestionario ISMAP- Mapa de Importancia y Satisfacción- (The Council on Quality and Leadership, 1997). La información de familias y profesionales se obtuvo a través de grupos de discusión y cuestionarios sobre cada uno de los factores de las distintas dimensiones. Se realiza una codificación y análisis cualitativo de las respuestas. Los resultados proporcionan una descripción estratégica de las condiciones que favorecen la calidad de vida, objetiva y subjetiva, de las personas con TEA, así como orientaciones prácticas para aplicar el modelo de calidad de vida en el ámbito del autismo, relacionado especialmente con la actividad física. Las familias y profesionales consideran la actividad física como un factor importante en la calidad de vida, así como motivo de salud, disfrute y socialización. Este proyecto se constituye como la primera investigación de amplio alcance sobre Calidad de Vida y TEA en España.","author":[{"dropping-particle":"","family":"Cuesta Gómez","given":"José Luis","non-dropping-particle":"","parse-names":false,"suffix":""},{"dropping-particle":"","family":"la Fuente Anuncibay","given":"Raquel","non-dropping-particle":"De","parse-names":false,"suffix":""},{"dropping-particle":"","family":"Vidriales Fernández","given":"Ruth","non-dropping-particle":"","parse-names":false,"suffix":""},{"dropping-particle":"","family":"Hernández Layna","given":"Cristina","non-dropping-particle":"","parse-names":false,"suffix":""},{"dropping-particle":"","family":"Plaza Sanz","given":"Marta","non-dropping-particle":"","parse-names":false,"suffix":""},{"dropping-particle":"","family":"González Bernal","given":"Jerónimo","non-dropping-particle":"","parse-names":false,"suffix":""}],"container-title":"International Journal of Developmental and Educational Psychology. Revista INFAD de Psicología.","id":"ITEM-1","issue":"1","issued":{"date-parts":[["2017"]]},"page":"33","title":"Bienestar físico, dimensión clave de la calidad de vida en las personas con autismo","type":"article-journal","volume":"4"},"uris":["http://www.mendeley.com/documents/?uuid=a5dc25eb-d49a-4a6b-a60b-6a5f955e7fe0"]}],"mendeley":{"formattedCitation":"(Cuesta Gómez et al., 2017)","plainTextFormattedCitation":"(Cuesta Gómez et al., 2017)","previouslyFormattedCitation":"(Cuesta Gómez et al., 2017)"},"properties":{"noteIndex":0},"schema":"https://github.com/citation-style-language/schema/raw/master/csl-citation.json"}</w:instrText>
      </w:r>
      <w:r w:rsidRPr="003B611B">
        <w:fldChar w:fldCharType="separate"/>
      </w:r>
      <w:r w:rsidRPr="003B611B">
        <w:rPr>
          <w:noProof/>
        </w:rPr>
        <w:t>(Cuesta Gómez et al., 2017)</w:t>
      </w:r>
      <w:r w:rsidRPr="003B611B">
        <w:fldChar w:fldCharType="end"/>
      </w:r>
      <w:r w:rsidRPr="003B611B">
        <w:t xml:space="preserve"> </w:t>
      </w:r>
    </w:p>
    <w:p w14:paraId="58ED83CF" w14:textId="77777777" w:rsidR="00E83888" w:rsidRPr="003B611B" w:rsidRDefault="00E83888" w:rsidP="00211E33">
      <w:pPr>
        <w:autoSpaceDE w:val="0"/>
        <w:autoSpaceDN w:val="0"/>
        <w:adjustRightInd w:val="0"/>
        <w:spacing w:line="360" w:lineRule="auto"/>
      </w:pPr>
    </w:p>
    <w:p w14:paraId="4AC6A1BF" w14:textId="2AE67F42" w:rsidR="00641F46" w:rsidRPr="003B611B" w:rsidRDefault="00641F46" w:rsidP="00211E33">
      <w:pPr>
        <w:autoSpaceDE w:val="0"/>
        <w:autoSpaceDN w:val="0"/>
        <w:adjustRightInd w:val="0"/>
        <w:spacing w:line="360" w:lineRule="auto"/>
      </w:pPr>
      <w:r w:rsidRPr="003B611B">
        <w:t>La OMS</w:t>
      </w:r>
      <w:r w:rsidR="00E83888" w:rsidRPr="003B611B">
        <w:rPr>
          <w:sz w:val="16"/>
          <w:szCs w:val="16"/>
        </w:rPr>
        <w:footnoteReference w:id="2"/>
      </w:r>
      <w:r w:rsidRPr="003B611B">
        <w:t xml:space="preserve"> establece que La salud es un estado de completo bienestar físico, mental y social, y no solamente la ausencia de afecciones o enfermedades. ... La salud de todos los pueblos es una condición fundamental para lograr la paz y la seguridad y depende de la más amplia cooperación de las personas y de los Estados.</w:t>
      </w:r>
    </w:p>
    <w:p w14:paraId="321E2042" w14:textId="77777777" w:rsidR="005C1920" w:rsidRPr="003B611B" w:rsidRDefault="005C1920" w:rsidP="00211E33">
      <w:pPr>
        <w:autoSpaceDE w:val="0"/>
        <w:autoSpaceDN w:val="0"/>
        <w:adjustRightInd w:val="0"/>
        <w:spacing w:line="360" w:lineRule="auto"/>
      </w:pPr>
    </w:p>
    <w:p w14:paraId="48C8453D" w14:textId="1717FACE" w:rsidR="005C1920" w:rsidRPr="003B611B" w:rsidRDefault="009818A0" w:rsidP="00211E33">
      <w:pPr>
        <w:autoSpaceDE w:val="0"/>
        <w:autoSpaceDN w:val="0"/>
        <w:adjustRightInd w:val="0"/>
        <w:spacing w:line="360" w:lineRule="auto"/>
        <w:rPr>
          <w:b/>
          <w:bCs/>
          <w:sz w:val="28"/>
          <w:szCs w:val="28"/>
        </w:rPr>
      </w:pPr>
      <w:r w:rsidRPr="003B611B">
        <w:rPr>
          <w:b/>
          <w:bCs/>
          <w:sz w:val="28"/>
          <w:szCs w:val="28"/>
        </w:rPr>
        <w:t>3</w:t>
      </w:r>
      <w:r w:rsidR="005C1920" w:rsidRPr="003B611B">
        <w:rPr>
          <w:b/>
          <w:bCs/>
          <w:sz w:val="28"/>
          <w:szCs w:val="28"/>
        </w:rPr>
        <w:t>. Metodología</w:t>
      </w:r>
    </w:p>
    <w:p w14:paraId="0493D7F8" w14:textId="77777777" w:rsidR="00E83888" w:rsidRPr="003B611B" w:rsidRDefault="00E83888" w:rsidP="00211E33">
      <w:pPr>
        <w:autoSpaceDE w:val="0"/>
        <w:autoSpaceDN w:val="0"/>
        <w:adjustRightInd w:val="0"/>
        <w:spacing w:line="360" w:lineRule="auto"/>
      </w:pPr>
      <w:bookmarkStart w:id="2" w:name="_Toc40881473"/>
      <w:bookmarkStart w:id="3" w:name="_Toc40881814"/>
    </w:p>
    <w:bookmarkEnd w:id="2"/>
    <w:bookmarkEnd w:id="3"/>
    <w:p w14:paraId="3AA2A5A2" w14:textId="12BEF918" w:rsidR="005B5FE4" w:rsidRPr="003B611B" w:rsidRDefault="00F134F6" w:rsidP="005B5FE4">
      <w:pPr>
        <w:autoSpaceDE w:val="0"/>
        <w:autoSpaceDN w:val="0"/>
        <w:adjustRightInd w:val="0"/>
        <w:spacing w:line="360" w:lineRule="auto"/>
      </w:pPr>
      <w:r w:rsidRPr="003B611B">
        <w:t>El presente estudio se realizará con un tipo de diseño de investigación No experimental de tipo transversal el presente estudio es una investigación pura, bajo un nivel correlacional</w:t>
      </w:r>
      <w:r w:rsidR="005B5FE4" w:rsidRPr="003B611B">
        <w:t>, Esta</w:t>
      </w:r>
      <w:r w:rsidRPr="003B611B">
        <w:t xml:space="preserve"> investigación tiene un enfoque cuantitativo, se caracteriza por la secuencia, estableciéndose interrogantes de las cuales nacen las hipótesis, que son sometidas a pruebas midiendo las variables con sus respectivos análisis y finalizando con las conclusiones</w:t>
      </w:r>
      <w:r w:rsidR="005B5FE4" w:rsidRPr="003B611B">
        <w:t xml:space="preserve">, el alcance de la presente investigación es correlacional con el fin de conocer la relación o el grado de asociación que existe entre dos o más variables estudiadas </w:t>
      </w:r>
      <w:bookmarkStart w:id="4" w:name="_Toc4671946"/>
      <w:bookmarkStart w:id="5" w:name="_Toc14680161"/>
      <w:bookmarkStart w:id="6" w:name="_Toc40881478"/>
      <w:bookmarkStart w:id="7" w:name="_Toc40881819"/>
      <w:r w:rsidR="00193A4D">
        <w:fldChar w:fldCharType="begin" w:fldLock="1"/>
      </w:r>
      <w:r w:rsidR="000B6BA4">
        <w:instrText>ADDIN CSL_CITATION {"citationItems":[{"id":"ITEM-1","itemData":{"URL":"https://nuso.org/media/articles/downloads/7.TC_De_Echave_263.pdf","accessed":{"date-parts":[["2020","9","26"]]},"author":[{"dropping-particle":"","family":"Roberto","given":"Sampieri","non-dropping-particle":"","parse-names":false,"suffix":""}],"container-title":"sexta edicion","id":"ITEM-1","issued":{"date-parts":[["0"]]},"title":"Metodologia de la investigacion","type":"webpage"},"uris":["http://www.mendeley.com/documents/?uuid=2e73440d-051e-3338-99dc-b4b32f62bd6c"]}],"mendeley":{"formattedCitation":"(Roberto, n.d.)","manualFormatting":"(Roberto, 2019)","plainTextFormattedCitation":"(Roberto, n.d.)","previouslyFormattedCitation":"(Roberto, n.d.)"},"properties":{"noteIndex":0},"schema":"https://github.com/citation-style-language/schema/raw/master/csl-citation.json"}</w:instrText>
      </w:r>
      <w:r w:rsidR="00193A4D">
        <w:fldChar w:fldCharType="separate"/>
      </w:r>
      <w:r w:rsidR="00193A4D" w:rsidRPr="00193A4D">
        <w:rPr>
          <w:noProof/>
        </w:rPr>
        <w:t xml:space="preserve">(Roberto, </w:t>
      </w:r>
      <w:r w:rsidR="000B6BA4">
        <w:rPr>
          <w:noProof/>
        </w:rPr>
        <w:t>2019</w:t>
      </w:r>
      <w:r w:rsidR="00193A4D" w:rsidRPr="00193A4D">
        <w:rPr>
          <w:noProof/>
        </w:rPr>
        <w:t>)</w:t>
      </w:r>
      <w:r w:rsidR="00193A4D">
        <w:fldChar w:fldCharType="end"/>
      </w:r>
    </w:p>
    <w:bookmarkEnd w:id="4"/>
    <w:bookmarkEnd w:id="5"/>
    <w:bookmarkEnd w:id="6"/>
    <w:bookmarkEnd w:id="7"/>
    <w:p w14:paraId="66BBAACB" w14:textId="0CB91AFC" w:rsidR="00F134F6" w:rsidRPr="003B611B" w:rsidRDefault="00F134F6" w:rsidP="00211E33">
      <w:pPr>
        <w:autoSpaceDE w:val="0"/>
        <w:autoSpaceDN w:val="0"/>
        <w:adjustRightInd w:val="0"/>
        <w:spacing w:line="360" w:lineRule="auto"/>
      </w:pPr>
    </w:p>
    <w:p w14:paraId="561248F5" w14:textId="77777777" w:rsidR="005B5FE4" w:rsidRPr="003B611B" w:rsidRDefault="00F134F6" w:rsidP="00211E33">
      <w:pPr>
        <w:autoSpaceDE w:val="0"/>
        <w:autoSpaceDN w:val="0"/>
        <w:adjustRightInd w:val="0"/>
        <w:spacing w:line="360" w:lineRule="auto"/>
        <w:rPr>
          <w:b/>
          <w:bCs/>
          <w:sz w:val="28"/>
          <w:szCs w:val="28"/>
        </w:rPr>
      </w:pPr>
      <w:bookmarkStart w:id="8" w:name="_Toc40881475"/>
      <w:bookmarkStart w:id="9" w:name="_Toc40881816"/>
      <w:r w:rsidRPr="003B611B">
        <w:rPr>
          <w:b/>
          <w:bCs/>
          <w:sz w:val="28"/>
          <w:szCs w:val="28"/>
        </w:rPr>
        <w:t>Método de la investigación</w:t>
      </w:r>
      <w:bookmarkEnd w:id="8"/>
      <w:bookmarkEnd w:id="9"/>
    </w:p>
    <w:p w14:paraId="74B1379B" w14:textId="2576B534" w:rsidR="00F134F6" w:rsidRPr="003B611B" w:rsidRDefault="00F134F6" w:rsidP="00211E33">
      <w:pPr>
        <w:autoSpaceDE w:val="0"/>
        <w:autoSpaceDN w:val="0"/>
        <w:adjustRightInd w:val="0"/>
        <w:spacing w:line="360" w:lineRule="auto"/>
        <w:rPr>
          <w:sz w:val="28"/>
          <w:szCs w:val="28"/>
        </w:rPr>
      </w:pPr>
      <w:r w:rsidRPr="003B611B">
        <w:rPr>
          <w:sz w:val="28"/>
          <w:szCs w:val="28"/>
        </w:rPr>
        <w:t xml:space="preserve"> </w:t>
      </w:r>
    </w:p>
    <w:p w14:paraId="4DAF2CF8" w14:textId="77777777" w:rsidR="00F134F6" w:rsidRPr="003B611B" w:rsidRDefault="00F134F6" w:rsidP="00211E33">
      <w:pPr>
        <w:autoSpaceDE w:val="0"/>
        <w:autoSpaceDN w:val="0"/>
        <w:adjustRightInd w:val="0"/>
        <w:spacing w:line="360" w:lineRule="auto"/>
      </w:pPr>
      <w:r w:rsidRPr="003B611B">
        <w:t>El trabajo de investigación presentado utiliza el método hipotético deductivo, según Hernández Sampieri, este enfoque se fundamenta por nacer de una hipótesis y deduciendo su relación.</w:t>
      </w:r>
    </w:p>
    <w:p w14:paraId="545D0314" w14:textId="77777777" w:rsidR="00F134F6" w:rsidRPr="003B611B" w:rsidRDefault="00F134F6" w:rsidP="00211E33">
      <w:pPr>
        <w:autoSpaceDE w:val="0"/>
        <w:autoSpaceDN w:val="0"/>
        <w:adjustRightInd w:val="0"/>
        <w:spacing w:line="360" w:lineRule="auto"/>
      </w:pPr>
      <w:bookmarkStart w:id="10" w:name="_Toc40881476"/>
      <w:bookmarkStart w:id="11" w:name="_Toc40881817"/>
    </w:p>
    <w:p w14:paraId="0F4C0011" w14:textId="77777777" w:rsidR="00F134F6" w:rsidRPr="003B611B" w:rsidRDefault="00F134F6" w:rsidP="00211E33">
      <w:pPr>
        <w:autoSpaceDE w:val="0"/>
        <w:autoSpaceDN w:val="0"/>
        <w:adjustRightInd w:val="0"/>
        <w:spacing w:line="360" w:lineRule="auto"/>
        <w:rPr>
          <w:b/>
          <w:bCs/>
          <w:sz w:val="28"/>
          <w:szCs w:val="28"/>
        </w:rPr>
      </w:pPr>
      <w:r w:rsidRPr="003B611B">
        <w:rPr>
          <w:b/>
          <w:bCs/>
          <w:sz w:val="28"/>
          <w:szCs w:val="28"/>
        </w:rPr>
        <w:t>Técnica de recolección de datos</w:t>
      </w:r>
      <w:bookmarkEnd w:id="10"/>
      <w:bookmarkEnd w:id="11"/>
      <w:r w:rsidRPr="003B611B">
        <w:rPr>
          <w:b/>
          <w:bCs/>
          <w:sz w:val="28"/>
          <w:szCs w:val="28"/>
        </w:rPr>
        <w:t xml:space="preserve"> </w:t>
      </w:r>
    </w:p>
    <w:p w14:paraId="2347A5AF" w14:textId="77777777" w:rsidR="005B5FE4" w:rsidRPr="003B611B" w:rsidRDefault="005B5FE4" w:rsidP="00211E33">
      <w:pPr>
        <w:autoSpaceDE w:val="0"/>
        <w:autoSpaceDN w:val="0"/>
        <w:adjustRightInd w:val="0"/>
        <w:spacing w:line="360" w:lineRule="auto"/>
      </w:pPr>
    </w:p>
    <w:p w14:paraId="71AB51EE" w14:textId="1685BA45" w:rsidR="00F134F6" w:rsidRPr="003B611B" w:rsidRDefault="00F134F6" w:rsidP="00211E33">
      <w:pPr>
        <w:autoSpaceDE w:val="0"/>
        <w:autoSpaceDN w:val="0"/>
        <w:adjustRightInd w:val="0"/>
        <w:spacing w:line="360" w:lineRule="auto"/>
      </w:pPr>
      <w:r w:rsidRPr="003B611B">
        <w:t>En el presente estudio de investigación se utilizó la técnica del cuestionario con preguntas formuladas relacionadas con las variables de estudio, las mismas que fueron aplicadas a los transportistas de taxis con la data proporcionada por la municipalidad provincial de Arequipa, utilizando una cedula de cuestionario, con escala de actitudes y opiniones bajo el instrumento de escala de Likert.</w:t>
      </w:r>
    </w:p>
    <w:p w14:paraId="54731BC9" w14:textId="77777777" w:rsidR="00F134F6" w:rsidRPr="003B611B" w:rsidRDefault="00F134F6" w:rsidP="00211E33">
      <w:pPr>
        <w:autoSpaceDE w:val="0"/>
        <w:autoSpaceDN w:val="0"/>
        <w:adjustRightInd w:val="0"/>
        <w:spacing w:line="360" w:lineRule="auto"/>
      </w:pPr>
    </w:p>
    <w:p w14:paraId="1FAB605C" w14:textId="77E48BAB" w:rsidR="00F134F6" w:rsidRPr="003B611B" w:rsidRDefault="00F134F6" w:rsidP="00211E33">
      <w:pPr>
        <w:autoSpaceDE w:val="0"/>
        <w:autoSpaceDN w:val="0"/>
        <w:adjustRightInd w:val="0"/>
        <w:spacing w:line="360" w:lineRule="auto"/>
      </w:pPr>
      <w:bookmarkStart w:id="12" w:name="_Toc40881480"/>
      <w:bookmarkStart w:id="13" w:name="_Toc40881821"/>
      <w:r w:rsidRPr="003B611B">
        <w:t>Instrumentos</w:t>
      </w:r>
      <w:bookmarkEnd w:id="12"/>
      <w:bookmarkEnd w:id="13"/>
      <w:r w:rsidRPr="003B611B">
        <w:t>.  El instrumento a utilizar es el test de cuestionario. La variable Bienestar del trabajador está conformada por tres dimensiones: Bienestar Personal (tres indicadores), Bienestar Físico (cuatro indicadores), Bienestar Material (tres indicadores), con un total de 10 preguntas, la escala de Likert tiene las siguientes valoraciones (1) Nunca, (2) casi nunca, (3) a veces, (4) Casi siempre, (5) siempre</w:t>
      </w:r>
      <w:r w:rsidR="005B5FE4" w:rsidRPr="003B611B">
        <w:t>.</w:t>
      </w:r>
    </w:p>
    <w:p w14:paraId="15CF1B0E" w14:textId="77777777" w:rsidR="005B5FE4" w:rsidRPr="003B611B" w:rsidRDefault="005B5FE4" w:rsidP="00211E33">
      <w:pPr>
        <w:autoSpaceDE w:val="0"/>
        <w:autoSpaceDN w:val="0"/>
        <w:adjustRightInd w:val="0"/>
        <w:spacing w:line="360" w:lineRule="auto"/>
      </w:pPr>
    </w:p>
    <w:p w14:paraId="0C9C7601" w14:textId="4CC3247E" w:rsidR="00F134F6" w:rsidRPr="003B611B" w:rsidRDefault="00F134F6" w:rsidP="00211E33">
      <w:pPr>
        <w:autoSpaceDE w:val="0"/>
        <w:autoSpaceDN w:val="0"/>
        <w:adjustRightInd w:val="0"/>
        <w:spacing w:line="360" w:lineRule="auto"/>
      </w:pPr>
      <w:r w:rsidRPr="003B611B">
        <w:t>La variable</w:t>
      </w:r>
      <w:r w:rsidR="005B5FE4" w:rsidRPr="003B611B">
        <w:t xml:space="preserve"> </w:t>
      </w:r>
      <w:r w:rsidRPr="003B611B">
        <w:t>cooperativa de servicios múltiples está conformada por una dimensión (Implementación) con dos indicadores de medición como son la administración y gestión, la escala de Likert tiene las siguientes valoraciones (1) Nunca, (2) casi nunca, (3) a veces, (4) Casi siempre, (5) siempre., con un total de 10 preguntas.</w:t>
      </w:r>
    </w:p>
    <w:p w14:paraId="6967A9E6" w14:textId="77777777" w:rsidR="00F134F6" w:rsidRPr="003B611B" w:rsidRDefault="00F134F6" w:rsidP="00211E33">
      <w:pPr>
        <w:autoSpaceDE w:val="0"/>
        <w:autoSpaceDN w:val="0"/>
        <w:adjustRightInd w:val="0"/>
        <w:spacing w:line="360" w:lineRule="auto"/>
      </w:pPr>
    </w:p>
    <w:p w14:paraId="48EDDCD5" w14:textId="77777777" w:rsidR="00F134F6" w:rsidRPr="003B611B" w:rsidRDefault="00F134F6" w:rsidP="00211E33">
      <w:pPr>
        <w:autoSpaceDE w:val="0"/>
        <w:autoSpaceDN w:val="0"/>
        <w:adjustRightInd w:val="0"/>
        <w:spacing w:line="360" w:lineRule="auto"/>
        <w:rPr>
          <w:b/>
          <w:bCs/>
          <w:sz w:val="28"/>
          <w:szCs w:val="28"/>
        </w:rPr>
      </w:pPr>
      <w:r w:rsidRPr="003B611B">
        <w:rPr>
          <w:b/>
          <w:bCs/>
          <w:sz w:val="28"/>
          <w:szCs w:val="28"/>
        </w:rPr>
        <w:t>Confiabilidad a utilizar</w:t>
      </w:r>
    </w:p>
    <w:p w14:paraId="683DB004" w14:textId="77777777" w:rsidR="00F134F6" w:rsidRPr="003B611B" w:rsidRDefault="00F134F6" w:rsidP="00211E33">
      <w:pPr>
        <w:autoSpaceDE w:val="0"/>
        <w:autoSpaceDN w:val="0"/>
        <w:adjustRightInd w:val="0"/>
        <w:spacing w:line="360" w:lineRule="auto"/>
        <w:rPr>
          <w:sz w:val="28"/>
          <w:szCs w:val="28"/>
        </w:rPr>
      </w:pPr>
    </w:p>
    <w:p w14:paraId="21968516" w14:textId="0BA204AE" w:rsidR="00F134F6" w:rsidRPr="003B611B" w:rsidRDefault="00F134F6" w:rsidP="00211E33">
      <w:pPr>
        <w:autoSpaceDE w:val="0"/>
        <w:autoSpaceDN w:val="0"/>
        <w:adjustRightInd w:val="0"/>
        <w:spacing w:line="360" w:lineRule="auto"/>
      </w:pPr>
      <w:r w:rsidRPr="003B611B">
        <w:t xml:space="preserve">Para la recolección de información de la variable se ha realizado una adaptación de dos estudios sobre las Dimensiones de Calidad de vida laboral: “Hacia un enfoque integrador desde la Psicología Social “Almudena </w:t>
      </w:r>
      <w:proofErr w:type="spellStart"/>
      <w:r w:rsidRPr="003B611B">
        <w:t>Segurado</w:t>
      </w:r>
      <w:proofErr w:type="spellEnd"/>
      <w:r w:rsidRPr="003B611B">
        <w:t xml:space="preserve"> Torres y Esteban Agulló Tomás Universidad de Oviedo 2002 y Calidad de Vida: “Manual para profesionales de la educación, salud y servicios sociales” </w:t>
      </w:r>
      <w:proofErr w:type="spellStart"/>
      <w:r w:rsidRPr="003B611B">
        <w:t>Schalock</w:t>
      </w:r>
      <w:proofErr w:type="spellEnd"/>
      <w:r w:rsidRPr="003B611B">
        <w:t>, Robert L.; Verdugo Alonso, Miguel Ángel.</w:t>
      </w:r>
      <w:r w:rsidRPr="003B611B">
        <w:fldChar w:fldCharType="begin" w:fldLock="1"/>
      </w:r>
      <w:r w:rsidRPr="003B611B">
        <w:instrText>ADDIN CSL_CITATION {"citationItems":[{"id":"ITEM-1","itemData":{"ISSN":"02149915","abstract":"The main goal of this research is a critical analysis conceptual and methodological panoramic of the Quality of Working Life. Also, we present an extensive review of the major empirical studies about this phenomena, the controversity and the theoretical problems, the limits of the more representatives approaches and the ambiguity criterions for its conceptual delimitation are examinaned. Then, form the study for the methodological aspects details the construct's multidimensionality and values the measurement methods. Finally, this paper defends a more integral, holistic and systematic way the Quality of Working Life and suggests an alternative focus from a Social Psychology to overcome other traditional viewpoints. Copyright © 2002 Psicothema.","author":[{"dropping-particle":"","family":"Torres","given":"Almudena Segurado","non-dropping-particle":"","parse-names":false,"suffix":""},{"dropping-particle":"","family":"Tomás","given":"Esteban Agulló","non-dropping-particle":"","parse-names":false,"suffix":""}],"container-title":"Psicothema","id":"ITEM-1","issue":"4","issued":{"date-parts":[["2002"]]},"page":"828-836","title":"Calidad de vida laboral: Hacia un enfoque integrador desde la Psicología Social","type":"article-journal","volume":"14"},"uris":["http://www.mendeley.com/documents/?uuid=de5203b2-86a1-48b3-a6c9-4c5ac0057425"]}],"mendeley":{"formattedCitation":"(Torres &amp; Tomás, 2002)","plainTextFormattedCitation":"(Torres &amp; Tomás, 2002)","previouslyFormattedCitation":"(Torres &amp; Tomás, 2002)"},"properties":{"noteIndex":0},"schema":"https://github.com/citation-style-language/schema/raw/master/csl-citation.json"}</w:instrText>
      </w:r>
      <w:r w:rsidRPr="003B611B">
        <w:fldChar w:fldCharType="separate"/>
      </w:r>
      <w:r w:rsidRPr="003B611B">
        <w:rPr>
          <w:noProof/>
        </w:rPr>
        <w:t>(Torres &amp; Tomás, 2002)</w:t>
      </w:r>
      <w:r w:rsidRPr="003B611B">
        <w:fldChar w:fldCharType="end"/>
      </w:r>
      <w:r w:rsidR="00563117" w:rsidRPr="003B611B">
        <w:t>.</w:t>
      </w:r>
    </w:p>
    <w:p w14:paraId="619A4FF7" w14:textId="77777777" w:rsidR="00563117" w:rsidRPr="003B611B" w:rsidRDefault="00563117" w:rsidP="00211E33">
      <w:pPr>
        <w:autoSpaceDE w:val="0"/>
        <w:autoSpaceDN w:val="0"/>
        <w:adjustRightInd w:val="0"/>
        <w:spacing w:line="360" w:lineRule="auto"/>
      </w:pPr>
    </w:p>
    <w:p w14:paraId="267C6B98" w14:textId="11164694" w:rsidR="00F134F6" w:rsidRPr="003B611B" w:rsidRDefault="00F134F6" w:rsidP="00211E33">
      <w:pPr>
        <w:autoSpaceDE w:val="0"/>
        <w:autoSpaceDN w:val="0"/>
        <w:adjustRightInd w:val="0"/>
        <w:spacing w:line="360" w:lineRule="auto"/>
      </w:pPr>
      <w:r w:rsidRPr="003B611B">
        <w:lastRenderedPageBreak/>
        <w:t>Para la confiabilidad se ha sometido el cuestionario al valor de Coeficiente alfa&gt;0.8 “bueno” Según Hernández</w:t>
      </w:r>
      <w:r w:rsidR="00431E49">
        <w:t xml:space="preserve">; se </w:t>
      </w:r>
      <w:r w:rsidRPr="003B611B">
        <w:t>alcanz</w:t>
      </w:r>
      <w:r w:rsidR="00431E49">
        <w:t>ó</w:t>
      </w:r>
      <w:r w:rsidRPr="003B611B">
        <w:t xml:space="preserve"> un alfa de 0,972 por el cual se considera una confiabilidad excelente  </w:t>
      </w:r>
      <w:r w:rsidRPr="003B611B">
        <w:fldChar w:fldCharType="begin" w:fldLock="1"/>
      </w:r>
      <w:r w:rsidR="000B6BA4">
        <w:instrText>ADDIN CSL_CITATION {"citationItems":[{"id":"ITEM-1","itemData":{"URL":"https://nuso.org/media/articles/downloads/7.TC_De_Echave_263.pdf","accessed":{"date-parts":[["2020","9","26"]]},"author":[{"dropping-particle":"","family":"Roberto","given":"Sampieri","non-dropping-particle":"","parse-names":false,"suffix":""}],"container-title":"sexta edicion","id":"ITEM-1","issued":{"date-parts":[["0"]]},"title":"Metodologia de la investigacion","type":"webpage"},"uris":["http://www.mendeley.com/documents/?uuid=2e73440d-051e-3338-99dc-b4b32f62bd6c"]}],"mendeley":{"formattedCitation":"(Roberto, n.d.)","manualFormatting":"(Roberto, 2019)","plainTextFormattedCitation":"(Roberto, n.d.)","previouslyFormattedCitation":"(Roberto, n.d.)"},"properties":{"noteIndex":0},"schema":"https://github.com/citation-style-language/schema/raw/master/csl-citation.json"}</w:instrText>
      </w:r>
      <w:r w:rsidRPr="003B611B">
        <w:fldChar w:fldCharType="separate"/>
      </w:r>
      <w:r w:rsidRPr="003B611B">
        <w:rPr>
          <w:noProof/>
        </w:rPr>
        <w:t xml:space="preserve">(Roberto, </w:t>
      </w:r>
      <w:r w:rsidR="000B6BA4">
        <w:rPr>
          <w:noProof/>
        </w:rPr>
        <w:t>2019</w:t>
      </w:r>
      <w:r w:rsidRPr="003B611B">
        <w:rPr>
          <w:noProof/>
        </w:rPr>
        <w:t>)</w:t>
      </w:r>
      <w:r w:rsidRPr="003B611B">
        <w:fldChar w:fldCharType="end"/>
      </w:r>
      <w:r w:rsidR="00431E49">
        <w:t>;</w:t>
      </w:r>
      <w:r w:rsidRPr="003B611B">
        <w:t xml:space="preserve"> para la  Implementación de cooperativas </w:t>
      </w:r>
      <w:r w:rsidR="00B2751C">
        <w:t xml:space="preserve">se </w:t>
      </w:r>
      <w:r w:rsidRPr="003B611B">
        <w:t>realiz</w:t>
      </w:r>
      <w:r w:rsidR="00B2751C">
        <w:t>ó</w:t>
      </w:r>
      <w:r w:rsidRPr="003B611B">
        <w:t xml:space="preserve"> conjuntamente en base a datos de confiabilidad y sometido el cuestionario al valor de Coeficiente alfa de </w:t>
      </w:r>
      <w:proofErr w:type="spellStart"/>
      <w:r w:rsidRPr="003B611B">
        <w:t>cronbach</w:t>
      </w:r>
      <w:proofErr w:type="spellEnd"/>
      <w:r w:rsidRPr="003B611B">
        <w:t xml:space="preserve"> &gt;0.8  alcanzando un alfa de 0,933 por lo tanto la confiabilidad es excelente.</w:t>
      </w:r>
    </w:p>
    <w:p w14:paraId="64AE0A02" w14:textId="77777777" w:rsidR="00563117" w:rsidRPr="003B611B" w:rsidRDefault="00563117" w:rsidP="00211E33">
      <w:pPr>
        <w:autoSpaceDE w:val="0"/>
        <w:autoSpaceDN w:val="0"/>
        <w:adjustRightInd w:val="0"/>
        <w:spacing w:line="360" w:lineRule="auto"/>
      </w:pPr>
    </w:p>
    <w:p w14:paraId="0E386E74" w14:textId="77FA9EE1" w:rsidR="00F134F6" w:rsidRPr="003B611B" w:rsidRDefault="00F134F6" w:rsidP="00211E33">
      <w:pPr>
        <w:autoSpaceDE w:val="0"/>
        <w:autoSpaceDN w:val="0"/>
        <w:adjustRightInd w:val="0"/>
        <w:spacing w:line="360" w:lineRule="auto"/>
        <w:rPr>
          <w:b/>
          <w:bCs/>
          <w:sz w:val="28"/>
          <w:szCs w:val="28"/>
        </w:rPr>
      </w:pPr>
      <w:r w:rsidRPr="003B611B">
        <w:rPr>
          <w:b/>
          <w:bCs/>
          <w:sz w:val="28"/>
          <w:szCs w:val="28"/>
        </w:rPr>
        <w:t>Validación</w:t>
      </w:r>
    </w:p>
    <w:p w14:paraId="25F20F84" w14:textId="77777777" w:rsidR="00F134F6" w:rsidRPr="003B611B" w:rsidRDefault="00F134F6" w:rsidP="00211E33">
      <w:pPr>
        <w:autoSpaceDE w:val="0"/>
        <w:autoSpaceDN w:val="0"/>
        <w:adjustRightInd w:val="0"/>
        <w:spacing w:line="360" w:lineRule="auto"/>
      </w:pPr>
    </w:p>
    <w:p w14:paraId="5249F758" w14:textId="3889D23D" w:rsidR="00F134F6" w:rsidRPr="003B611B" w:rsidRDefault="00F134F6" w:rsidP="00211E33">
      <w:pPr>
        <w:autoSpaceDE w:val="0"/>
        <w:autoSpaceDN w:val="0"/>
        <w:adjustRightInd w:val="0"/>
        <w:spacing w:line="360" w:lineRule="auto"/>
      </w:pPr>
      <w:r w:rsidRPr="003B611B">
        <w:t>Para la validación del estudio se recurrió a expertos en el fenómeno de estudio Bienestar del trabajador, específicamente a gestores de empresas de taxis e investiga</w:t>
      </w:r>
      <w:r w:rsidR="00B2751C">
        <w:t>dores</w:t>
      </w:r>
      <w:r w:rsidRPr="003B611B">
        <w:t xml:space="preserve"> y para la variable implementación de cooperativas se buscó a especialistas del área de cooperativas, encontrando a investigadores de la facultad de Contabilidad y Administración</w:t>
      </w:r>
      <w:r w:rsidR="00B2751C">
        <w:t>;</w:t>
      </w:r>
      <w:r w:rsidRPr="003B611B">
        <w:t xml:space="preserve"> entre las sugerencias que se hizo al instrumento, </w:t>
      </w:r>
      <w:r w:rsidR="003F2C4F" w:rsidRPr="003B611B">
        <w:t>fueron: La</w:t>
      </w:r>
      <w:r w:rsidRPr="003B611B">
        <w:t xml:space="preserve"> importancia de contar con una cooperativa que ayude a los agremiados, la necesidad que tienen los transportistas para la satisfacción y beneficios que tendrían al pertenecer a una cooperativa, las ventajas de contar con una cooperativa de servicios múltiples</w:t>
      </w:r>
    </w:p>
    <w:p w14:paraId="7AA2D43D" w14:textId="77777777" w:rsidR="00F134F6" w:rsidRPr="003B611B" w:rsidRDefault="00F134F6" w:rsidP="00211E33">
      <w:pPr>
        <w:autoSpaceDE w:val="0"/>
        <w:autoSpaceDN w:val="0"/>
        <w:adjustRightInd w:val="0"/>
        <w:spacing w:line="360" w:lineRule="auto"/>
      </w:pPr>
    </w:p>
    <w:p w14:paraId="53B5303B" w14:textId="77777777" w:rsidR="00F134F6" w:rsidRPr="003B611B" w:rsidRDefault="00F134F6" w:rsidP="00211E33">
      <w:pPr>
        <w:autoSpaceDE w:val="0"/>
        <w:autoSpaceDN w:val="0"/>
        <w:adjustRightInd w:val="0"/>
        <w:spacing w:line="360" w:lineRule="auto"/>
        <w:rPr>
          <w:b/>
          <w:bCs/>
          <w:sz w:val="28"/>
          <w:szCs w:val="28"/>
        </w:rPr>
      </w:pPr>
      <w:bookmarkStart w:id="14" w:name="_Toc40881481"/>
      <w:bookmarkStart w:id="15" w:name="_Toc40881822"/>
      <w:r w:rsidRPr="003B611B">
        <w:rPr>
          <w:b/>
          <w:bCs/>
          <w:sz w:val="28"/>
          <w:szCs w:val="28"/>
        </w:rPr>
        <w:t>Método de análisis</w:t>
      </w:r>
      <w:bookmarkEnd w:id="14"/>
      <w:bookmarkEnd w:id="15"/>
    </w:p>
    <w:p w14:paraId="69081BE0" w14:textId="77777777" w:rsidR="00F134F6" w:rsidRPr="003B611B" w:rsidRDefault="00F134F6" w:rsidP="00F134F6">
      <w:pPr>
        <w:pStyle w:val="Prrafodelista"/>
        <w:spacing w:after="0" w:line="360" w:lineRule="auto"/>
        <w:jc w:val="both"/>
        <w:textAlignment w:val="baseline"/>
        <w:outlineLvl w:val="0"/>
        <w:rPr>
          <w:rFonts w:ascii="Times New Roman" w:hAnsi="Times New Roman" w:cs="Times New Roman"/>
          <w:sz w:val="24"/>
          <w:szCs w:val="24"/>
          <w:lang w:val="es-ES" w:eastAsia="es-ES"/>
        </w:rPr>
      </w:pPr>
    </w:p>
    <w:p w14:paraId="31B26043" w14:textId="25C60959" w:rsidR="006D5D69" w:rsidRPr="003B611B" w:rsidRDefault="00F134F6" w:rsidP="006D5D69">
      <w:pPr>
        <w:spacing w:line="360" w:lineRule="auto"/>
        <w:jc w:val="both"/>
      </w:pPr>
      <w:r w:rsidRPr="003B611B">
        <w:t xml:space="preserve">Para la asociación de variables (implementación de cooperativas y bienestar) se validó con la prueba de Rho de </w:t>
      </w:r>
      <w:r w:rsidR="00B2751C">
        <w:t>S</w:t>
      </w:r>
      <w:r w:rsidRPr="003B611B">
        <w:t>pe</w:t>
      </w:r>
      <w:r w:rsidR="00B2751C">
        <w:t>a</w:t>
      </w:r>
      <w:r w:rsidRPr="003B611B">
        <w:t xml:space="preserve">rman. Alcanzando una correlación de </w:t>
      </w:r>
      <w:r w:rsidR="00BB4E0D" w:rsidRPr="003B611B">
        <w:t>0,917 considerando una correlación alta.</w:t>
      </w:r>
      <w:bookmarkStart w:id="16" w:name="_Toc40881483"/>
      <w:bookmarkStart w:id="17" w:name="_Toc40881824"/>
      <w:r w:rsidR="006D5D69" w:rsidRPr="003B611B">
        <w:t xml:space="preserve"> </w:t>
      </w:r>
    </w:p>
    <w:p w14:paraId="059B5215" w14:textId="7E3FFE82" w:rsidR="006D5D69" w:rsidRPr="003B611B" w:rsidRDefault="00F134F6" w:rsidP="006D5D69">
      <w:pPr>
        <w:spacing w:line="360" w:lineRule="auto"/>
        <w:jc w:val="both"/>
        <w:rPr>
          <w:iCs/>
        </w:rPr>
      </w:pPr>
      <w:r w:rsidRPr="003B611B">
        <w:rPr>
          <w:iCs/>
        </w:rPr>
        <w:t>Población</w:t>
      </w:r>
      <w:bookmarkEnd w:id="16"/>
      <w:bookmarkEnd w:id="17"/>
      <w:r w:rsidRPr="003B611B">
        <w:rPr>
          <w:iCs/>
        </w:rPr>
        <w:t xml:space="preserve">.  La población utilizada para el presente estudio es de 24,554 vehículos con </w:t>
      </w:r>
      <w:proofErr w:type="spellStart"/>
      <w:r w:rsidRPr="003B611B">
        <w:rPr>
          <w:iCs/>
        </w:rPr>
        <w:t>setare</w:t>
      </w:r>
      <w:proofErr w:type="spellEnd"/>
      <w:r w:rsidRPr="003B611B">
        <w:rPr>
          <w:iCs/>
        </w:rPr>
        <w:t xml:space="preserve"> y sin </w:t>
      </w:r>
      <w:proofErr w:type="spellStart"/>
      <w:r w:rsidRPr="003B611B">
        <w:rPr>
          <w:iCs/>
        </w:rPr>
        <w:t>setare</w:t>
      </w:r>
      <w:proofErr w:type="spellEnd"/>
      <w:r w:rsidRPr="003B611B">
        <w:rPr>
          <w:iCs/>
        </w:rPr>
        <w:t xml:space="preserve"> que prestan servicios de taxi en la ciudad de Arequipa, según los datos proporcionados por la municipalidad provincial de Arequipa, la unidad de análisis para el estudio fueron los</w:t>
      </w:r>
      <w:r w:rsidR="00B2751C">
        <w:rPr>
          <w:iCs/>
        </w:rPr>
        <w:t xml:space="preserve"> transportistas del sector taxi</w:t>
      </w:r>
      <w:r w:rsidRPr="003B611B">
        <w:rPr>
          <w:iCs/>
        </w:rPr>
        <w:t xml:space="preserve">, que cuentan con </w:t>
      </w:r>
      <w:proofErr w:type="spellStart"/>
      <w:r w:rsidRPr="003B611B">
        <w:rPr>
          <w:iCs/>
        </w:rPr>
        <w:t>setare</w:t>
      </w:r>
      <w:proofErr w:type="spellEnd"/>
      <w:r w:rsidRPr="003B611B">
        <w:rPr>
          <w:iCs/>
        </w:rPr>
        <w:t xml:space="preserve"> y sin </w:t>
      </w:r>
      <w:proofErr w:type="spellStart"/>
      <w:r w:rsidRPr="003B611B">
        <w:rPr>
          <w:iCs/>
        </w:rPr>
        <w:t>setare</w:t>
      </w:r>
      <w:proofErr w:type="spellEnd"/>
      <w:r w:rsidRPr="003B611B">
        <w:rPr>
          <w:iCs/>
        </w:rPr>
        <w:t xml:space="preserve"> registrados por la municipalidad provincial de Arequipa. El tipo de muestreo es aleatorio obteniendo un</w:t>
      </w:r>
      <w:r w:rsidR="00B2751C">
        <w:rPr>
          <w:iCs/>
        </w:rPr>
        <w:t xml:space="preserve">a muestra </w:t>
      </w:r>
      <w:r w:rsidRPr="003B611B">
        <w:rPr>
          <w:iCs/>
        </w:rPr>
        <w:t>de 378 utilizando formula muestral.</w:t>
      </w:r>
      <w:bookmarkStart w:id="18" w:name="_Toc40881487"/>
      <w:bookmarkStart w:id="19" w:name="_Toc40881828"/>
    </w:p>
    <w:p w14:paraId="0835EF20" w14:textId="77777777" w:rsidR="006D5D69" w:rsidRPr="003B611B" w:rsidRDefault="006D5D69" w:rsidP="006D5D69">
      <w:pPr>
        <w:spacing w:line="360" w:lineRule="auto"/>
        <w:jc w:val="both"/>
        <w:rPr>
          <w:iCs/>
        </w:rPr>
      </w:pPr>
    </w:p>
    <w:p w14:paraId="1052F247" w14:textId="77777777" w:rsidR="006D5D69" w:rsidRPr="003B611B" w:rsidRDefault="00F134F6" w:rsidP="006D5D69">
      <w:pPr>
        <w:spacing w:line="360" w:lineRule="auto"/>
        <w:jc w:val="both"/>
        <w:rPr>
          <w:b/>
          <w:bCs/>
          <w:sz w:val="28"/>
          <w:szCs w:val="28"/>
        </w:rPr>
      </w:pPr>
      <w:r w:rsidRPr="003B611B">
        <w:rPr>
          <w:b/>
          <w:bCs/>
          <w:sz w:val="28"/>
          <w:szCs w:val="28"/>
        </w:rPr>
        <w:t>Trabajo de campo</w:t>
      </w:r>
      <w:bookmarkEnd w:id="18"/>
      <w:bookmarkEnd w:id="19"/>
      <w:r w:rsidRPr="003B611B">
        <w:rPr>
          <w:b/>
          <w:bCs/>
          <w:sz w:val="28"/>
          <w:szCs w:val="28"/>
        </w:rPr>
        <w:t xml:space="preserve">. </w:t>
      </w:r>
    </w:p>
    <w:p w14:paraId="05FDBD77" w14:textId="77777777" w:rsidR="006D5D69" w:rsidRPr="003B611B" w:rsidRDefault="006D5D69" w:rsidP="006D5D69">
      <w:pPr>
        <w:spacing w:line="360" w:lineRule="auto"/>
        <w:jc w:val="both"/>
      </w:pPr>
    </w:p>
    <w:p w14:paraId="7109646D" w14:textId="195AA9AD" w:rsidR="00F134F6" w:rsidRPr="003B611B" w:rsidRDefault="00F134F6" w:rsidP="006D5D69">
      <w:pPr>
        <w:spacing w:line="360" w:lineRule="auto"/>
        <w:jc w:val="both"/>
        <w:rPr>
          <w:b/>
        </w:rPr>
      </w:pPr>
      <w:r w:rsidRPr="003B611B">
        <w:t>El presente estudio realiz</w:t>
      </w:r>
      <w:r w:rsidR="00B2751C">
        <w:t>ó</w:t>
      </w:r>
      <w:r w:rsidRPr="003B611B">
        <w:t xml:space="preserve"> la recolección de datos según muestreo aplicándose una encuesta con dos campos, una para el estudio descriptivo de la variable y otra para el estudio correlacional de las variables.</w:t>
      </w:r>
      <w:r w:rsidR="00AD03EE" w:rsidRPr="003B611B">
        <w:rPr>
          <w:b/>
        </w:rPr>
        <w:t xml:space="preserve"> </w:t>
      </w:r>
      <w:r w:rsidRPr="003B611B">
        <w:t>La información se procesó mediante cuestionario y procesadas en una hoja de cálculo de Excel evaluando su consistencia fijándose no encontrar datos perdidos, utilizando para sus análisis el software SPSS 21</w:t>
      </w:r>
    </w:p>
    <w:p w14:paraId="105E9AF8" w14:textId="77777777" w:rsidR="00F134F6" w:rsidRPr="003B611B" w:rsidRDefault="00F134F6" w:rsidP="00F134F6">
      <w:pPr>
        <w:pStyle w:val="Prrafodelista"/>
        <w:spacing w:line="360" w:lineRule="auto"/>
        <w:ind w:left="2138"/>
        <w:jc w:val="both"/>
        <w:rPr>
          <w:rFonts w:ascii="Times New Roman" w:hAnsi="Times New Roman" w:cs="Times New Roman"/>
          <w:bCs/>
          <w:sz w:val="24"/>
          <w:szCs w:val="24"/>
          <w:lang w:val="es-ES"/>
        </w:rPr>
      </w:pPr>
    </w:p>
    <w:p w14:paraId="30DE962D" w14:textId="061E5AF9" w:rsidR="005C1920" w:rsidRPr="003B611B" w:rsidRDefault="00B60952" w:rsidP="00887183">
      <w:pPr>
        <w:spacing w:line="360" w:lineRule="auto"/>
        <w:rPr>
          <w:b/>
          <w:sz w:val="28"/>
        </w:rPr>
      </w:pPr>
      <w:r w:rsidRPr="003B611B">
        <w:rPr>
          <w:b/>
          <w:sz w:val="28"/>
        </w:rPr>
        <w:t>4</w:t>
      </w:r>
      <w:r w:rsidR="005C1920" w:rsidRPr="003B611B">
        <w:rPr>
          <w:b/>
          <w:sz w:val="28"/>
        </w:rPr>
        <w:t>. Resultados</w:t>
      </w:r>
    </w:p>
    <w:p w14:paraId="133754E0" w14:textId="77777777" w:rsidR="00AD03EE" w:rsidRPr="003B611B" w:rsidRDefault="00AD03EE" w:rsidP="003F5C05">
      <w:pPr>
        <w:shd w:val="clear" w:color="auto" w:fill="FFFFFF" w:themeFill="background1"/>
        <w:spacing w:line="360" w:lineRule="auto"/>
        <w:jc w:val="both"/>
      </w:pPr>
    </w:p>
    <w:p w14:paraId="558A10F1" w14:textId="0742C4DC" w:rsidR="003F5C05" w:rsidRPr="003B611B" w:rsidRDefault="00680E7F" w:rsidP="003F5C05">
      <w:pPr>
        <w:shd w:val="clear" w:color="auto" w:fill="FFFFFF" w:themeFill="background1"/>
        <w:spacing w:line="360" w:lineRule="auto"/>
        <w:jc w:val="both"/>
      </w:pPr>
      <w:r>
        <w:t>P</w:t>
      </w:r>
      <w:r w:rsidR="00AD03EE" w:rsidRPr="003B611B">
        <w:t xml:space="preserve">ara la </w:t>
      </w:r>
      <w:r w:rsidR="003F5C05" w:rsidRPr="003B611B">
        <w:t xml:space="preserve">data </w:t>
      </w:r>
      <w:r w:rsidR="00AD03EE" w:rsidRPr="003B611B">
        <w:t>de</w:t>
      </w:r>
      <w:r w:rsidR="003F5C05" w:rsidRPr="003B611B">
        <w:t xml:space="preserve"> las cooperativas de servicio </w:t>
      </w:r>
      <w:r w:rsidR="00AD03EE" w:rsidRPr="003B611B">
        <w:t>múltiple</w:t>
      </w:r>
      <w:r w:rsidR="003F5C05" w:rsidRPr="003B611B">
        <w:t xml:space="preserve"> y  el bienestar del trabajador de taxis, se sometió a la prueba de </w:t>
      </w:r>
      <w:proofErr w:type="spellStart"/>
      <w:r w:rsidR="003F5C05" w:rsidRPr="003B611B">
        <w:t>Kolmogorov-Smirnov</w:t>
      </w:r>
      <w:proofErr w:type="spellEnd"/>
      <w:r w:rsidR="003F5C05" w:rsidRPr="003B611B">
        <w:t xml:space="preserve"> reflejando que son datos no paramétricos</w:t>
      </w:r>
      <w:r>
        <w:t xml:space="preserve">; </w:t>
      </w:r>
      <w:r w:rsidR="003F5C05" w:rsidRPr="003B611B">
        <w:t xml:space="preserve">el coeficiente de correlación de “rho de </w:t>
      </w:r>
      <w:proofErr w:type="spellStart"/>
      <w:r w:rsidR="003F5C05" w:rsidRPr="003B611B">
        <w:t>spe</w:t>
      </w:r>
      <w:r>
        <w:t>a</w:t>
      </w:r>
      <w:r w:rsidR="003F5C05" w:rsidRPr="003B611B">
        <w:t>rman</w:t>
      </w:r>
      <w:proofErr w:type="spellEnd"/>
      <w:r w:rsidR="003F5C05" w:rsidRPr="003B611B">
        <w:t xml:space="preserve"> de 0,917 </w:t>
      </w:r>
      <w:r>
        <w:t xml:space="preserve">junto al </w:t>
      </w:r>
      <w:r w:rsidR="003F5C05" w:rsidRPr="003B611B">
        <w:t xml:space="preserve">valor de significancia (valor critico observado) </w:t>
      </w:r>
      <w:r>
        <w:t>de</w:t>
      </w:r>
      <w:r w:rsidR="003F5C05" w:rsidRPr="003B611B">
        <w:t xml:space="preserve"> 0.00 &lt; 0.05 </w:t>
      </w:r>
      <w:r>
        <w:t xml:space="preserve">nos lleva a </w:t>
      </w:r>
      <w:r w:rsidR="003F5C05" w:rsidRPr="003B611B">
        <w:t>rechaza</w:t>
      </w:r>
      <w:r>
        <w:t>r</w:t>
      </w:r>
      <w:r w:rsidR="003F5C05" w:rsidRPr="003B611B">
        <w:t xml:space="preserve"> la hipótesis nula y acepta</w:t>
      </w:r>
      <w:r>
        <w:t>r</w:t>
      </w:r>
      <w:r w:rsidR="003F5C05" w:rsidRPr="003B611B">
        <w:t xml:space="preserve"> la hipótesis alternativa</w:t>
      </w:r>
      <w:r>
        <w:t>,</w:t>
      </w:r>
      <w:r w:rsidR="003F5C05" w:rsidRPr="003B611B">
        <w:t xml:space="preserve"> es decir que las cooperativas de servicios múltiples se relacionan significativamente con el bienestar de los trabajadores de taxis con un 95 % de confiabilidad  estableciéndose </w:t>
      </w:r>
      <w:r>
        <w:t xml:space="preserve">un </w:t>
      </w:r>
      <w:r w:rsidR="003F5C05" w:rsidRPr="003B611B">
        <w:t xml:space="preserve">grado de correlación positiva fuerte </w:t>
      </w:r>
      <w:r w:rsidR="0090701D">
        <w:t xml:space="preserve">entre las variables, </w:t>
      </w:r>
      <w:r w:rsidR="003F5C05" w:rsidRPr="003B611B">
        <w:t xml:space="preserve">donde la cooperativas y el bienestar del trabajador tienen una relación alta entre las variables y muy fuerte por lo que se acepta la hipótesis del investigador, así mismo se aplicó el  </w:t>
      </w:r>
      <w:proofErr w:type="spellStart"/>
      <w:r w:rsidR="003F5C05" w:rsidRPr="003B611B">
        <w:t>alpha</w:t>
      </w:r>
      <w:proofErr w:type="spellEnd"/>
      <w:r w:rsidR="003F5C05" w:rsidRPr="003B611B">
        <w:t xml:space="preserve"> de </w:t>
      </w:r>
      <w:proofErr w:type="spellStart"/>
      <w:r w:rsidR="003F5C05" w:rsidRPr="003B611B">
        <w:t>crombach</w:t>
      </w:r>
      <w:proofErr w:type="spellEnd"/>
      <w:r w:rsidR="003F5C05" w:rsidRPr="003B611B">
        <w:t xml:space="preserve"> para las variables se obtuvo  0,980 reflejando un </w:t>
      </w:r>
      <w:proofErr w:type="spellStart"/>
      <w:r w:rsidR="003F5C05" w:rsidRPr="003B611B">
        <w:t>alpha</w:t>
      </w:r>
      <w:proofErr w:type="spellEnd"/>
      <w:r w:rsidR="003F5C05" w:rsidRPr="003B611B">
        <w:t xml:space="preserve"> excelente para el estudio, demostrando la importancia que tienen las cooperativas de servicio múltiple para el bienestar de sus trabajadores, posteriormente se procedió hallar el KMO según se observa en la tabla siguiente</w:t>
      </w:r>
    </w:p>
    <w:p w14:paraId="09D876EE" w14:textId="77777777" w:rsidR="006D5D69" w:rsidRPr="003B611B" w:rsidRDefault="006D5D69" w:rsidP="003F5C05">
      <w:pPr>
        <w:shd w:val="clear" w:color="auto" w:fill="FFFFFF" w:themeFill="background1"/>
        <w:spacing w:line="360" w:lineRule="auto"/>
        <w:jc w:val="both"/>
      </w:pPr>
    </w:p>
    <w:p w14:paraId="534A7E86" w14:textId="77777777" w:rsidR="00563117" w:rsidRPr="003B611B" w:rsidRDefault="003F5C05" w:rsidP="003F5C05">
      <w:pPr>
        <w:shd w:val="clear" w:color="auto" w:fill="FFFFFF" w:themeFill="background1"/>
        <w:spacing w:line="360" w:lineRule="auto"/>
        <w:jc w:val="both"/>
      </w:pPr>
      <w:r w:rsidRPr="003B611B">
        <w:t>tabla 01.</w:t>
      </w:r>
    </w:p>
    <w:p w14:paraId="2CB8E1C4" w14:textId="1F3A65B8" w:rsidR="003F5C05" w:rsidRPr="003B611B" w:rsidRDefault="00563117" w:rsidP="003F5C05">
      <w:pPr>
        <w:shd w:val="clear" w:color="auto" w:fill="FFFFFF" w:themeFill="background1"/>
        <w:spacing w:line="360" w:lineRule="auto"/>
        <w:jc w:val="both"/>
        <w:rPr>
          <w:i/>
          <w:iCs/>
        </w:rPr>
      </w:pPr>
      <w:r w:rsidRPr="003B611B">
        <w:rPr>
          <w:i/>
          <w:iCs/>
        </w:rPr>
        <w:t>Análisis KMO</w:t>
      </w:r>
      <w:r w:rsidR="003F5C05" w:rsidRPr="003B611B">
        <w:rPr>
          <w:i/>
          <w:iCs/>
        </w:rPr>
        <w:t xml:space="preserve"> </w:t>
      </w:r>
    </w:p>
    <w:tbl>
      <w:tblPr>
        <w:tblW w:w="6215" w:type="dxa"/>
        <w:tblCellMar>
          <w:left w:w="70" w:type="dxa"/>
          <w:right w:w="70" w:type="dxa"/>
        </w:tblCellMar>
        <w:tblLook w:val="04A0" w:firstRow="1" w:lastRow="0" w:firstColumn="1" w:lastColumn="0" w:noHBand="0" w:noVBand="1"/>
      </w:tblPr>
      <w:tblGrid>
        <w:gridCol w:w="1167"/>
        <w:gridCol w:w="1867"/>
        <w:gridCol w:w="1906"/>
        <w:gridCol w:w="1311"/>
      </w:tblGrid>
      <w:tr w:rsidR="003B611B" w:rsidRPr="003B611B" w14:paraId="6D6DFBA6" w14:textId="77777777" w:rsidTr="000E3813">
        <w:trPr>
          <w:trHeight w:val="418"/>
        </w:trPr>
        <w:tc>
          <w:tcPr>
            <w:tcW w:w="1167" w:type="dxa"/>
            <w:tcBorders>
              <w:top w:val="nil"/>
              <w:left w:val="nil"/>
              <w:bottom w:val="nil"/>
              <w:right w:val="nil"/>
            </w:tcBorders>
            <w:shd w:val="clear" w:color="000000" w:fill="FFFFFF"/>
            <w:noWrap/>
            <w:vAlign w:val="bottom"/>
            <w:hideMark/>
          </w:tcPr>
          <w:p w14:paraId="4BB9EB7A"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867" w:type="dxa"/>
            <w:tcBorders>
              <w:top w:val="nil"/>
              <w:left w:val="nil"/>
              <w:bottom w:val="nil"/>
              <w:right w:val="nil"/>
            </w:tcBorders>
            <w:shd w:val="clear" w:color="000000" w:fill="FFFFFF"/>
            <w:vAlign w:val="bottom"/>
            <w:hideMark/>
          </w:tcPr>
          <w:p w14:paraId="368B87E7" w14:textId="77777777" w:rsidR="003F5C05" w:rsidRPr="003B611B" w:rsidRDefault="003F5C05" w:rsidP="000E3813">
            <w:pPr>
              <w:spacing w:line="360" w:lineRule="auto"/>
              <w:rPr>
                <w:rFonts w:eastAsia="Times New Roman"/>
                <w:lang w:eastAsia="es-PE"/>
              </w:rPr>
            </w:pPr>
            <w:r w:rsidRPr="003B611B">
              <w:rPr>
                <w:rFonts w:eastAsia="Times New Roman"/>
                <w:lang w:eastAsia="es-PE"/>
              </w:rPr>
              <w:t>test confiabilidad</w:t>
            </w:r>
          </w:p>
        </w:tc>
        <w:tc>
          <w:tcPr>
            <w:tcW w:w="1906" w:type="dxa"/>
            <w:tcBorders>
              <w:top w:val="nil"/>
              <w:left w:val="single" w:sz="4" w:space="0" w:color="auto"/>
              <w:bottom w:val="nil"/>
              <w:right w:val="single" w:sz="4" w:space="0" w:color="auto"/>
            </w:tcBorders>
            <w:shd w:val="clear" w:color="000000" w:fill="FFFFFF"/>
            <w:vAlign w:val="bottom"/>
            <w:hideMark/>
          </w:tcPr>
          <w:p w14:paraId="21E987EE" w14:textId="77777777" w:rsidR="003F5C05" w:rsidRPr="003B611B" w:rsidRDefault="003F5C05" w:rsidP="000E3813">
            <w:pPr>
              <w:spacing w:line="360" w:lineRule="auto"/>
              <w:rPr>
                <w:rFonts w:eastAsia="Times New Roman"/>
                <w:lang w:eastAsia="es-PE"/>
              </w:rPr>
            </w:pPr>
            <w:r w:rsidRPr="003B611B">
              <w:rPr>
                <w:rFonts w:eastAsia="Times New Roman"/>
                <w:lang w:eastAsia="es-PE"/>
              </w:rPr>
              <w:t>análisis factorial</w:t>
            </w:r>
          </w:p>
        </w:tc>
        <w:tc>
          <w:tcPr>
            <w:tcW w:w="1275" w:type="dxa"/>
            <w:tcBorders>
              <w:top w:val="nil"/>
              <w:left w:val="nil"/>
              <w:bottom w:val="nil"/>
              <w:right w:val="nil"/>
            </w:tcBorders>
            <w:shd w:val="clear" w:color="000000" w:fill="FFFFFF"/>
            <w:noWrap/>
            <w:vAlign w:val="bottom"/>
            <w:hideMark/>
          </w:tcPr>
          <w:p w14:paraId="1710753A"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r>
      <w:tr w:rsidR="003B611B" w:rsidRPr="003B611B" w14:paraId="62F7B137" w14:textId="77777777" w:rsidTr="000E3813">
        <w:trPr>
          <w:trHeight w:val="278"/>
        </w:trPr>
        <w:tc>
          <w:tcPr>
            <w:tcW w:w="1167" w:type="dxa"/>
            <w:tcBorders>
              <w:top w:val="nil"/>
              <w:left w:val="nil"/>
              <w:bottom w:val="nil"/>
              <w:right w:val="nil"/>
            </w:tcBorders>
            <w:shd w:val="clear" w:color="000000" w:fill="FFFFFF"/>
            <w:noWrap/>
            <w:vAlign w:val="bottom"/>
            <w:hideMark/>
          </w:tcPr>
          <w:p w14:paraId="2F5BF762"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867" w:type="dxa"/>
            <w:tcBorders>
              <w:top w:val="single" w:sz="4" w:space="0" w:color="auto"/>
              <w:left w:val="nil"/>
              <w:bottom w:val="single" w:sz="4" w:space="0" w:color="auto"/>
              <w:right w:val="nil"/>
            </w:tcBorders>
            <w:shd w:val="clear" w:color="000000" w:fill="FFFFFF"/>
            <w:noWrap/>
            <w:vAlign w:val="bottom"/>
            <w:hideMark/>
          </w:tcPr>
          <w:p w14:paraId="762E299D" w14:textId="77777777" w:rsidR="003F5C05" w:rsidRPr="003B611B" w:rsidRDefault="003F5C05" w:rsidP="000E3813">
            <w:pPr>
              <w:spacing w:line="360" w:lineRule="auto"/>
              <w:rPr>
                <w:rFonts w:eastAsia="Times New Roman"/>
                <w:lang w:eastAsia="es-PE"/>
              </w:rPr>
            </w:pPr>
            <w:r w:rsidRPr="003B611B">
              <w:rPr>
                <w:rFonts w:eastAsia="Times New Roman"/>
                <w:lang w:eastAsia="es-PE"/>
              </w:rPr>
              <w:t xml:space="preserve">análisis </w:t>
            </w:r>
            <w:proofErr w:type="spellStart"/>
            <w:r w:rsidRPr="003B611B">
              <w:rPr>
                <w:rFonts w:eastAsia="Times New Roman"/>
                <w:lang w:eastAsia="es-PE"/>
              </w:rPr>
              <w:t>confis</w:t>
            </w:r>
            <w:proofErr w:type="spellEnd"/>
          </w:p>
        </w:tc>
        <w:tc>
          <w:tcPr>
            <w:tcW w:w="19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F6305" w14:textId="77777777" w:rsidR="003F5C05" w:rsidRPr="003B611B" w:rsidRDefault="003F5C05" w:rsidP="000E3813">
            <w:pPr>
              <w:spacing w:line="360" w:lineRule="auto"/>
              <w:rPr>
                <w:rFonts w:eastAsia="Times New Roman"/>
                <w:lang w:eastAsia="es-PE"/>
              </w:rPr>
            </w:pPr>
            <w:r w:rsidRPr="003B611B">
              <w:rPr>
                <w:rFonts w:eastAsia="Times New Roman"/>
                <w:lang w:eastAsia="es-PE"/>
              </w:rPr>
              <w:t>KMO&gt;=0,5</w:t>
            </w:r>
          </w:p>
        </w:tc>
        <w:tc>
          <w:tcPr>
            <w:tcW w:w="1275" w:type="dxa"/>
            <w:tcBorders>
              <w:top w:val="single" w:sz="4" w:space="0" w:color="auto"/>
              <w:left w:val="nil"/>
              <w:bottom w:val="single" w:sz="4" w:space="0" w:color="auto"/>
              <w:right w:val="nil"/>
            </w:tcBorders>
            <w:shd w:val="clear" w:color="000000" w:fill="FFFFFF"/>
            <w:noWrap/>
            <w:vAlign w:val="bottom"/>
            <w:hideMark/>
          </w:tcPr>
          <w:p w14:paraId="5786A1BD" w14:textId="77777777" w:rsidR="003F5C05" w:rsidRPr="003B611B" w:rsidRDefault="003F5C05" w:rsidP="000E3813">
            <w:pPr>
              <w:spacing w:line="360" w:lineRule="auto"/>
              <w:rPr>
                <w:rFonts w:eastAsia="Times New Roman"/>
                <w:lang w:eastAsia="es-PE"/>
              </w:rPr>
            </w:pPr>
            <w:r w:rsidRPr="003B611B">
              <w:rPr>
                <w:rFonts w:eastAsia="Times New Roman"/>
                <w:lang w:eastAsia="es-PE"/>
              </w:rPr>
              <w:t>AVF&gt;=0,55</w:t>
            </w:r>
          </w:p>
        </w:tc>
      </w:tr>
      <w:tr w:rsidR="003B611B" w:rsidRPr="003B611B" w14:paraId="3342CBDE" w14:textId="77777777" w:rsidTr="000E3813">
        <w:trPr>
          <w:trHeight w:val="278"/>
        </w:trPr>
        <w:tc>
          <w:tcPr>
            <w:tcW w:w="1167" w:type="dxa"/>
            <w:tcBorders>
              <w:top w:val="nil"/>
              <w:left w:val="nil"/>
              <w:bottom w:val="nil"/>
              <w:right w:val="nil"/>
            </w:tcBorders>
            <w:shd w:val="clear" w:color="000000" w:fill="FFFFFF"/>
            <w:noWrap/>
            <w:vAlign w:val="bottom"/>
            <w:hideMark/>
          </w:tcPr>
          <w:p w14:paraId="535677DA" w14:textId="77777777" w:rsidR="003F5C05" w:rsidRPr="003B611B" w:rsidRDefault="003F5C05" w:rsidP="000E3813">
            <w:pPr>
              <w:spacing w:line="360" w:lineRule="auto"/>
              <w:rPr>
                <w:rFonts w:eastAsia="Times New Roman"/>
                <w:lang w:eastAsia="es-PE"/>
              </w:rPr>
            </w:pPr>
            <w:r w:rsidRPr="003B611B">
              <w:rPr>
                <w:rFonts w:eastAsia="Times New Roman"/>
                <w:lang w:eastAsia="es-PE"/>
              </w:rPr>
              <w:t>Personal</w:t>
            </w:r>
          </w:p>
        </w:tc>
        <w:tc>
          <w:tcPr>
            <w:tcW w:w="1867" w:type="dxa"/>
            <w:tcBorders>
              <w:top w:val="nil"/>
              <w:left w:val="nil"/>
              <w:bottom w:val="nil"/>
              <w:right w:val="nil"/>
            </w:tcBorders>
            <w:shd w:val="clear" w:color="000000" w:fill="FFFFFF"/>
            <w:noWrap/>
            <w:vAlign w:val="bottom"/>
            <w:hideMark/>
          </w:tcPr>
          <w:p w14:paraId="3740BD1D" w14:textId="77777777" w:rsidR="003F5C05" w:rsidRPr="003B611B" w:rsidRDefault="003F5C05" w:rsidP="000E3813">
            <w:pPr>
              <w:spacing w:line="360" w:lineRule="auto"/>
              <w:rPr>
                <w:rFonts w:eastAsia="Times New Roman"/>
                <w:lang w:eastAsia="es-PE"/>
              </w:rPr>
            </w:pPr>
            <w:r w:rsidRPr="003B611B">
              <w:rPr>
                <w:rFonts w:eastAsia="Times New Roman"/>
                <w:lang w:eastAsia="es-PE"/>
              </w:rPr>
              <w:t>93,3</w:t>
            </w:r>
          </w:p>
        </w:tc>
        <w:tc>
          <w:tcPr>
            <w:tcW w:w="1906" w:type="dxa"/>
            <w:tcBorders>
              <w:top w:val="nil"/>
              <w:left w:val="single" w:sz="4" w:space="0" w:color="auto"/>
              <w:bottom w:val="nil"/>
              <w:right w:val="single" w:sz="4" w:space="0" w:color="auto"/>
            </w:tcBorders>
            <w:shd w:val="clear" w:color="000000" w:fill="FFFFFF"/>
            <w:noWrap/>
            <w:vAlign w:val="bottom"/>
            <w:hideMark/>
          </w:tcPr>
          <w:p w14:paraId="49A3CFFC" w14:textId="77777777" w:rsidR="003F5C05" w:rsidRPr="003B611B" w:rsidRDefault="003F5C05" w:rsidP="000E3813">
            <w:pPr>
              <w:spacing w:line="360" w:lineRule="auto"/>
              <w:rPr>
                <w:rFonts w:eastAsia="Times New Roman"/>
                <w:lang w:eastAsia="es-PE"/>
              </w:rPr>
            </w:pPr>
            <w:r w:rsidRPr="003B611B">
              <w:rPr>
                <w:rFonts w:eastAsia="Times New Roman"/>
                <w:lang w:eastAsia="es-PE"/>
              </w:rPr>
              <w:t>82,1</w:t>
            </w:r>
          </w:p>
        </w:tc>
        <w:tc>
          <w:tcPr>
            <w:tcW w:w="1275" w:type="dxa"/>
            <w:tcBorders>
              <w:top w:val="nil"/>
              <w:left w:val="nil"/>
              <w:bottom w:val="nil"/>
              <w:right w:val="nil"/>
            </w:tcBorders>
            <w:shd w:val="clear" w:color="000000" w:fill="FFFFFF"/>
            <w:noWrap/>
            <w:vAlign w:val="bottom"/>
            <w:hideMark/>
          </w:tcPr>
          <w:p w14:paraId="2C6ED735" w14:textId="77777777" w:rsidR="003F5C05" w:rsidRPr="003B611B" w:rsidRDefault="003F5C05" w:rsidP="000E3813">
            <w:pPr>
              <w:spacing w:line="360" w:lineRule="auto"/>
              <w:rPr>
                <w:rFonts w:eastAsia="Times New Roman"/>
                <w:lang w:eastAsia="es-PE"/>
              </w:rPr>
            </w:pPr>
            <w:r w:rsidRPr="003B611B">
              <w:rPr>
                <w:rFonts w:eastAsia="Times New Roman"/>
                <w:lang w:eastAsia="es-PE"/>
              </w:rPr>
              <w:t>79,33</w:t>
            </w:r>
          </w:p>
        </w:tc>
      </w:tr>
      <w:tr w:rsidR="003B611B" w:rsidRPr="003B611B" w14:paraId="73C51FF7" w14:textId="77777777" w:rsidTr="000E3813">
        <w:trPr>
          <w:trHeight w:val="278"/>
        </w:trPr>
        <w:tc>
          <w:tcPr>
            <w:tcW w:w="1167" w:type="dxa"/>
            <w:tcBorders>
              <w:top w:val="nil"/>
              <w:left w:val="nil"/>
              <w:bottom w:val="nil"/>
              <w:right w:val="nil"/>
            </w:tcBorders>
            <w:shd w:val="clear" w:color="000000" w:fill="FFFFFF"/>
            <w:noWrap/>
            <w:vAlign w:val="bottom"/>
            <w:hideMark/>
          </w:tcPr>
          <w:p w14:paraId="2493E5A8" w14:textId="77777777" w:rsidR="003F5C05" w:rsidRPr="003B611B" w:rsidRDefault="003F5C05" w:rsidP="000E3813">
            <w:pPr>
              <w:spacing w:line="360" w:lineRule="auto"/>
              <w:rPr>
                <w:rFonts w:eastAsia="Times New Roman"/>
                <w:lang w:eastAsia="es-PE"/>
              </w:rPr>
            </w:pPr>
            <w:r w:rsidRPr="003B611B">
              <w:rPr>
                <w:rFonts w:eastAsia="Times New Roman"/>
                <w:lang w:eastAsia="es-PE"/>
              </w:rPr>
              <w:t>Físico</w:t>
            </w:r>
          </w:p>
        </w:tc>
        <w:tc>
          <w:tcPr>
            <w:tcW w:w="1867" w:type="dxa"/>
            <w:tcBorders>
              <w:top w:val="nil"/>
              <w:left w:val="nil"/>
              <w:bottom w:val="nil"/>
              <w:right w:val="nil"/>
            </w:tcBorders>
            <w:shd w:val="clear" w:color="000000" w:fill="FFFFFF"/>
            <w:noWrap/>
            <w:vAlign w:val="bottom"/>
            <w:hideMark/>
          </w:tcPr>
          <w:p w14:paraId="58DE27FC" w14:textId="77777777" w:rsidR="003F5C05" w:rsidRPr="003B611B" w:rsidRDefault="003F5C05" w:rsidP="000E3813">
            <w:pPr>
              <w:spacing w:line="360" w:lineRule="auto"/>
              <w:rPr>
                <w:rFonts w:eastAsia="Times New Roman"/>
                <w:lang w:eastAsia="es-PE"/>
              </w:rPr>
            </w:pPr>
            <w:r w:rsidRPr="003B611B">
              <w:rPr>
                <w:rFonts w:eastAsia="Times New Roman"/>
                <w:lang w:eastAsia="es-PE"/>
              </w:rPr>
              <w:t>95,6</w:t>
            </w:r>
          </w:p>
        </w:tc>
        <w:tc>
          <w:tcPr>
            <w:tcW w:w="1906" w:type="dxa"/>
            <w:tcBorders>
              <w:top w:val="nil"/>
              <w:left w:val="single" w:sz="4" w:space="0" w:color="auto"/>
              <w:bottom w:val="nil"/>
              <w:right w:val="single" w:sz="4" w:space="0" w:color="auto"/>
            </w:tcBorders>
            <w:shd w:val="clear" w:color="000000" w:fill="FFFFFF"/>
            <w:noWrap/>
            <w:vAlign w:val="bottom"/>
            <w:hideMark/>
          </w:tcPr>
          <w:p w14:paraId="5DB0D319" w14:textId="77777777" w:rsidR="003F5C05" w:rsidRPr="003B611B" w:rsidRDefault="003F5C05" w:rsidP="000E3813">
            <w:pPr>
              <w:spacing w:line="360" w:lineRule="auto"/>
              <w:rPr>
                <w:rFonts w:eastAsia="Times New Roman"/>
                <w:lang w:eastAsia="es-PE"/>
              </w:rPr>
            </w:pPr>
            <w:r w:rsidRPr="003B611B">
              <w:rPr>
                <w:rFonts w:eastAsia="Times New Roman"/>
                <w:lang w:eastAsia="es-PE"/>
              </w:rPr>
              <w:t>86,7</w:t>
            </w:r>
          </w:p>
        </w:tc>
        <w:tc>
          <w:tcPr>
            <w:tcW w:w="1275" w:type="dxa"/>
            <w:tcBorders>
              <w:top w:val="nil"/>
              <w:left w:val="nil"/>
              <w:bottom w:val="nil"/>
              <w:right w:val="nil"/>
            </w:tcBorders>
            <w:shd w:val="clear" w:color="000000" w:fill="FFFFFF"/>
            <w:noWrap/>
            <w:vAlign w:val="bottom"/>
            <w:hideMark/>
          </w:tcPr>
          <w:p w14:paraId="639F5D24" w14:textId="77777777" w:rsidR="003F5C05" w:rsidRPr="003B611B" w:rsidRDefault="003F5C05" w:rsidP="000E3813">
            <w:pPr>
              <w:spacing w:line="360" w:lineRule="auto"/>
              <w:rPr>
                <w:rFonts w:eastAsia="Times New Roman"/>
                <w:lang w:eastAsia="es-PE"/>
              </w:rPr>
            </w:pPr>
            <w:r w:rsidRPr="003B611B">
              <w:rPr>
                <w:rFonts w:eastAsia="Times New Roman"/>
                <w:lang w:eastAsia="es-PE"/>
              </w:rPr>
              <w:t>85,7</w:t>
            </w:r>
          </w:p>
        </w:tc>
      </w:tr>
      <w:tr w:rsidR="003B611B" w:rsidRPr="003B611B" w14:paraId="031E5C80" w14:textId="77777777" w:rsidTr="000E3813">
        <w:trPr>
          <w:trHeight w:val="278"/>
        </w:trPr>
        <w:tc>
          <w:tcPr>
            <w:tcW w:w="1167" w:type="dxa"/>
            <w:tcBorders>
              <w:top w:val="nil"/>
              <w:left w:val="nil"/>
              <w:bottom w:val="nil"/>
              <w:right w:val="nil"/>
            </w:tcBorders>
            <w:shd w:val="clear" w:color="000000" w:fill="FFFFFF"/>
            <w:noWrap/>
            <w:vAlign w:val="bottom"/>
            <w:hideMark/>
          </w:tcPr>
          <w:p w14:paraId="6C684A87" w14:textId="77777777" w:rsidR="003F5C05" w:rsidRPr="003B611B" w:rsidRDefault="003F5C05" w:rsidP="000E3813">
            <w:pPr>
              <w:spacing w:line="360" w:lineRule="auto"/>
              <w:rPr>
                <w:rFonts w:eastAsia="Times New Roman"/>
                <w:lang w:eastAsia="es-PE"/>
              </w:rPr>
            </w:pPr>
            <w:r w:rsidRPr="003B611B">
              <w:rPr>
                <w:rFonts w:eastAsia="Times New Roman"/>
                <w:lang w:eastAsia="es-PE"/>
              </w:rPr>
              <w:t>Material</w:t>
            </w:r>
          </w:p>
        </w:tc>
        <w:tc>
          <w:tcPr>
            <w:tcW w:w="1867" w:type="dxa"/>
            <w:tcBorders>
              <w:top w:val="nil"/>
              <w:left w:val="nil"/>
              <w:bottom w:val="nil"/>
              <w:right w:val="nil"/>
            </w:tcBorders>
            <w:shd w:val="clear" w:color="000000" w:fill="FFFFFF"/>
            <w:noWrap/>
            <w:vAlign w:val="bottom"/>
            <w:hideMark/>
          </w:tcPr>
          <w:p w14:paraId="78000A5C" w14:textId="77777777" w:rsidR="003F5C05" w:rsidRPr="003B611B" w:rsidRDefault="003F5C05" w:rsidP="000E3813">
            <w:pPr>
              <w:spacing w:line="360" w:lineRule="auto"/>
              <w:rPr>
                <w:rFonts w:eastAsia="Times New Roman"/>
                <w:lang w:eastAsia="es-PE"/>
              </w:rPr>
            </w:pPr>
            <w:r w:rsidRPr="003B611B">
              <w:rPr>
                <w:rFonts w:eastAsia="Times New Roman"/>
                <w:lang w:eastAsia="es-PE"/>
              </w:rPr>
              <w:t>91,8</w:t>
            </w:r>
          </w:p>
        </w:tc>
        <w:tc>
          <w:tcPr>
            <w:tcW w:w="1906" w:type="dxa"/>
            <w:tcBorders>
              <w:top w:val="nil"/>
              <w:left w:val="single" w:sz="4" w:space="0" w:color="auto"/>
              <w:bottom w:val="nil"/>
              <w:right w:val="single" w:sz="4" w:space="0" w:color="auto"/>
            </w:tcBorders>
            <w:shd w:val="clear" w:color="000000" w:fill="FFFFFF"/>
            <w:noWrap/>
            <w:vAlign w:val="bottom"/>
            <w:hideMark/>
          </w:tcPr>
          <w:p w14:paraId="349A6C3A" w14:textId="77777777" w:rsidR="003F5C05" w:rsidRPr="003B611B" w:rsidRDefault="003F5C05" w:rsidP="000E3813">
            <w:pPr>
              <w:spacing w:line="360" w:lineRule="auto"/>
              <w:rPr>
                <w:rFonts w:eastAsia="Times New Roman"/>
                <w:lang w:eastAsia="es-PE"/>
              </w:rPr>
            </w:pPr>
            <w:r w:rsidRPr="003B611B">
              <w:rPr>
                <w:rFonts w:eastAsia="Times New Roman"/>
                <w:lang w:eastAsia="es-PE"/>
              </w:rPr>
              <w:t>83,9</w:t>
            </w:r>
          </w:p>
        </w:tc>
        <w:tc>
          <w:tcPr>
            <w:tcW w:w="1275" w:type="dxa"/>
            <w:tcBorders>
              <w:top w:val="nil"/>
              <w:left w:val="nil"/>
              <w:bottom w:val="nil"/>
              <w:right w:val="nil"/>
            </w:tcBorders>
            <w:shd w:val="clear" w:color="000000" w:fill="FFFFFF"/>
            <w:noWrap/>
            <w:vAlign w:val="bottom"/>
            <w:hideMark/>
          </w:tcPr>
          <w:p w14:paraId="2336A9D7" w14:textId="77777777" w:rsidR="003F5C05" w:rsidRPr="003B611B" w:rsidRDefault="003F5C05" w:rsidP="000E3813">
            <w:pPr>
              <w:spacing w:line="360" w:lineRule="auto"/>
              <w:rPr>
                <w:rFonts w:eastAsia="Times New Roman"/>
                <w:lang w:eastAsia="es-PE"/>
              </w:rPr>
            </w:pPr>
            <w:r w:rsidRPr="003B611B">
              <w:rPr>
                <w:rFonts w:eastAsia="Times New Roman"/>
                <w:lang w:eastAsia="es-PE"/>
              </w:rPr>
              <w:t>75,9</w:t>
            </w:r>
          </w:p>
        </w:tc>
      </w:tr>
      <w:tr w:rsidR="003B611B" w:rsidRPr="003B611B" w14:paraId="53D48581" w14:textId="77777777" w:rsidTr="000E3813">
        <w:trPr>
          <w:trHeight w:val="278"/>
        </w:trPr>
        <w:tc>
          <w:tcPr>
            <w:tcW w:w="1167" w:type="dxa"/>
            <w:tcBorders>
              <w:top w:val="nil"/>
              <w:left w:val="nil"/>
              <w:bottom w:val="nil"/>
              <w:right w:val="nil"/>
            </w:tcBorders>
            <w:shd w:val="clear" w:color="000000" w:fill="FFFFFF"/>
            <w:noWrap/>
            <w:vAlign w:val="bottom"/>
            <w:hideMark/>
          </w:tcPr>
          <w:p w14:paraId="3ECF413D" w14:textId="77777777" w:rsidR="003F5C05" w:rsidRPr="003B611B" w:rsidRDefault="003F5C05" w:rsidP="000E3813">
            <w:pPr>
              <w:spacing w:line="360" w:lineRule="auto"/>
              <w:rPr>
                <w:rFonts w:eastAsia="Times New Roman"/>
                <w:lang w:eastAsia="es-PE"/>
              </w:rPr>
            </w:pPr>
          </w:p>
        </w:tc>
        <w:tc>
          <w:tcPr>
            <w:tcW w:w="1867" w:type="dxa"/>
            <w:tcBorders>
              <w:top w:val="nil"/>
              <w:left w:val="nil"/>
              <w:bottom w:val="nil"/>
              <w:right w:val="nil"/>
            </w:tcBorders>
            <w:shd w:val="clear" w:color="000000" w:fill="FFFFFF"/>
            <w:noWrap/>
            <w:vAlign w:val="bottom"/>
            <w:hideMark/>
          </w:tcPr>
          <w:p w14:paraId="3006977B"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906" w:type="dxa"/>
            <w:tcBorders>
              <w:top w:val="nil"/>
              <w:left w:val="nil"/>
              <w:bottom w:val="nil"/>
              <w:right w:val="nil"/>
            </w:tcBorders>
            <w:shd w:val="clear" w:color="000000" w:fill="FFFFFF"/>
            <w:noWrap/>
            <w:vAlign w:val="bottom"/>
            <w:hideMark/>
          </w:tcPr>
          <w:p w14:paraId="07EE1DC2"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c>
          <w:tcPr>
            <w:tcW w:w="1275" w:type="dxa"/>
            <w:tcBorders>
              <w:top w:val="nil"/>
              <w:left w:val="nil"/>
              <w:bottom w:val="nil"/>
              <w:right w:val="nil"/>
            </w:tcBorders>
            <w:shd w:val="clear" w:color="000000" w:fill="FFFFFF"/>
            <w:noWrap/>
            <w:vAlign w:val="bottom"/>
            <w:hideMark/>
          </w:tcPr>
          <w:p w14:paraId="54F8474F" w14:textId="77777777" w:rsidR="003F5C05" w:rsidRPr="003B611B" w:rsidRDefault="003F5C05" w:rsidP="000E3813">
            <w:pPr>
              <w:spacing w:line="360" w:lineRule="auto"/>
              <w:rPr>
                <w:rFonts w:eastAsia="Times New Roman"/>
                <w:lang w:eastAsia="es-PE"/>
              </w:rPr>
            </w:pPr>
            <w:r w:rsidRPr="003B611B">
              <w:rPr>
                <w:rFonts w:eastAsia="Times New Roman"/>
                <w:lang w:eastAsia="es-PE"/>
              </w:rPr>
              <w:t> </w:t>
            </w:r>
          </w:p>
        </w:tc>
      </w:tr>
    </w:tbl>
    <w:p w14:paraId="1B127D9B" w14:textId="77777777" w:rsidR="003F5C05" w:rsidRPr="003B611B" w:rsidRDefault="003F5C05" w:rsidP="003F5C05">
      <w:pPr>
        <w:spacing w:line="360" w:lineRule="auto"/>
        <w:jc w:val="both"/>
        <w:rPr>
          <w:sz w:val="20"/>
          <w:szCs w:val="20"/>
        </w:rPr>
      </w:pPr>
      <w:r w:rsidRPr="003B611B">
        <w:rPr>
          <w:sz w:val="20"/>
          <w:szCs w:val="20"/>
        </w:rPr>
        <w:t>Elaboración propia</w:t>
      </w:r>
    </w:p>
    <w:p w14:paraId="2F6971AF" w14:textId="77777777" w:rsidR="003F5C05" w:rsidRPr="003B611B" w:rsidRDefault="003F5C05" w:rsidP="003F5C05">
      <w:pPr>
        <w:spacing w:line="360" w:lineRule="auto"/>
        <w:jc w:val="both"/>
      </w:pPr>
    </w:p>
    <w:p w14:paraId="7B3B2043" w14:textId="7B9BF5AD" w:rsidR="003F5C05" w:rsidRPr="003B611B" w:rsidRDefault="0090701D" w:rsidP="003F5C05">
      <w:pPr>
        <w:spacing w:line="360" w:lineRule="auto"/>
        <w:jc w:val="both"/>
      </w:pPr>
      <w:r>
        <w:t>Se puede concluir</w:t>
      </w:r>
      <w:r w:rsidR="003F5C05" w:rsidRPr="003B611B">
        <w:t xml:space="preserve"> </w:t>
      </w:r>
      <w:r w:rsidR="006D5D69" w:rsidRPr="003B611B">
        <w:t>del análisis</w:t>
      </w:r>
      <w:r w:rsidR="003F5C05" w:rsidRPr="003B611B">
        <w:t xml:space="preserve"> factorial</w:t>
      </w:r>
      <w:r>
        <w:t xml:space="preserve"> que</w:t>
      </w:r>
      <w:r w:rsidR="003F5C05" w:rsidRPr="003B611B">
        <w:t xml:space="preserve">, hay buena convergencia por que las preguntas se simplifican en un solo factor, al encontrar KMO &gt; 55%, por otro </w:t>
      </w:r>
      <w:r w:rsidR="00563117" w:rsidRPr="003B611B">
        <w:t>lado,</w:t>
      </w:r>
      <w:r w:rsidR="003F5C05" w:rsidRPr="003B611B">
        <w:t xml:space="preserve"> observamos que el Bienestar físico tiene la mejor </w:t>
      </w:r>
      <w:r w:rsidR="00563117" w:rsidRPr="003B611B">
        <w:t>solidez alcanzando</w:t>
      </w:r>
      <w:r w:rsidR="003F5C05" w:rsidRPr="003B611B">
        <w:t xml:space="preserve"> un análisis de confiabilidad o Alpha de </w:t>
      </w:r>
      <w:proofErr w:type="spellStart"/>
      <w:r w:rsidR="003F5C05" w:rsidRPr="003B611B">
        <w:t>crombach</w:t>
      </w:r>
      <w:proofErr w:type="spellEnd"/>
      <w:r w:rsidR="003F5C05" w:rsidRPr="003B611B">
        <w:t xml:space="preserve"> de 95.6 un KMO de 86.7 y una varianza de 85.7 lo que nos expresa una solidez bastante fuerte, y podemos interpretar es que el bienestar de los trabajadores se relaciona con las cooperativas. </w:t>
      </w:r>
      <w:r w:rsidR="003F5C05" w:rsidRPr="003B611B">
        <w:fldChar w:fldCharType="begin" w:fldLock="1"/>
      </w:r>
      <w:r w:rsidR="003F5C05" w:rsidRPr="003B611B">
        <w:instrText>ADDIN CSL_CITATION {"citationItems":[{"id":"ITEM-1","itemData":{"author":[{"dropping-particle":"","family":"Zeledón","given":"Francisco Javier","non-dropping-particle":"","parse-names":false,"suffix":""},{"dropping-particle":"","family":"Rizo","given":"Alberto Sevilla","non-dropping-particle":"","parse-names":false,"suffix":""}],"id":"ITEM-1","issued":{"date-parts":[["2017"]]},"title":"Cooperativa Taxis","type":"article-journal"},"uris":["http://www.mendeley.com/documents/?uuid=d2fb0b5d-3f1d-4d8a-bf05-21a0ce73ebc0"]}],"mendeley":{"formattedCitation":"(Zeledón &amp; Rizo, 2017)","plainTextFormattedCitation":"(Zeledón &amp; Rizo, 2017)","previouslyFormattedCitation":"(Zeledón &amp; Rizo, 2017)"},"properties":{"noteIndex":0},"schema":"https://github.com/citation-style-language/schema/raw/master/csl-citation.json"}</w:instrText>
      </w:r>
      <w:r w:rsidR="003F5C05" w:rsidRPr="003B611B">
        <w:fldChar w:fldCharType="separate"/>
      </w:r>
      <w:r w:rsidR="003F5C05" w:rsidRPr="003B611B">
        <w:rPr>
          <w:noProof/>
        </w:rPr>
        <w:t>(Zeledón &amp; Rizo, 2017)</w:t>
      </w:r>
      <w:r w:rsidR="003F5C05" w:rsidRPr="003B611B">
        <w:fldChar w:fldCharType="end"/>
      </w:r>
      <w:r w:rsidR="00563117" w:rsidRPr="003B611B">
        <w:t>.</w:t>
      </w:r>
    </w:p>
    <w:p w14:paraId="5FB852A9" w14:textId="77777777" w:rsidR="00563117" w:rsidRPr="003B611B" w:rsidRDefault="00563117" w:rsidP="003F5C05">
      <w:pPr>
        <w:spacing w:line="360" w:lineRule="auto"/>
        <w:jc w:val="both"/>
        <w:rPr>
          <w:lang w:val="es-PE"/>
        </w:rPr>
      </w:pPr>
    </w:p>
    <w:p w14:paraId="26519471" w14:textId="05ECACB9" w:rsidR="003F5C05" w:rsidRPr="003B611B" w:rsidRDefault="003F5C05" w:rsidP="003F5C05">
      <w:pPr>
        <w:spacing w:line="360" w:lineRule="auto"/>
        <w:jc w:val="both"/>
      </w:pPr>
      <w:r w:rsidRPr="003B611B">
        <w:t xml:space="preserve">El bienestar físico del trabajador del sector transporte en una cooperativa </w:t>
      </w:r>
      <w:r w:rsidRPr="003B611B">
        <w:fldChar w:fldCharType="begin" w:fldLock="1"/>
      </w:r>
      <w:r w:rsidRPr="003B611B">
        <w:instrText>ADDIN CSL_CITATION {"citationItems":[{"id":"ITEM-1","itemData":{"author":[{"dropping-particle":"","family":"Barboza","given":"Edwin","non-dropping-particle":"","parse-names":false,"suffix":""}],"id":"ITEM-1","issued":{"date-parts":[["0"]]},"title":"Cooperativismo en Transportes","type":"article-journal"},"uris":["http://www.mendeley.com/documents/?uuid=d5e0f596-2415-48e3-9faf-7016b236ceff"]}],"mendeley":{"formattedCitation":"(Barboza, n.d.)","plainTextFormattedCitation":"(Barboza, n.d.)","previouslyFormattedCitation":"(Barboza, n.d.)"},"properties":{"noteIndex":0},"schema":"https://github.com/citation-style-language/schema/raw/master/csl-citation.json"}</w:instrText>
      </w:r>
      <w:r w:rsidRPr="003B611B">
        <w:fldChar w:fldCharType="separate"/>
      </w:r>
      <w:r w:rsidRPr="003B611B">
        <w:rPr>
          <w:noProof/>
        </w:rPr>
        <w:t xml:space="preserve">(Barboza, </w:t>
      </w:r>
      <w:r w:rsidR="0073441F">
        <w:rPr>
          <w:noProof/>
        </w:rPr>
        <w:t>2006</w:t>
      </w:r>
      <w:r w:rsidRPr="003B611B">
        <w:rPr>
          <w:noProof/>
        </w:rPr>
        <w:t>.)</w:t>
      </w:r>
      <w:r w:rsidRPr="003B611B">
        <w:fldChar w:fldCharType="end"/>
      </w:r>
      <w:r w:rsidRPr="003B611B">
        <w:t xml:space="preserve"> contempla las necesidades cotidianas y diarias que vive el transportista al unirse voluntariamente y enfrentarse a necesidades comunes dirigidas por principios y valores, esta dimensión se presenta con un nivel más que el personal y material sin dejar de medir la importancia que también tiene, el bienestar físico </w:t>
      </w:r>
      <w:r w:rsidR="0090701D">
        <w:t xml:space="preserve">de la </w:t>
      </w:r>
      <w:r w:rsidRPr="003B611B">
        <w:t>salud</w:t>
      </w:r>
      <w:r w:rsidR="0090701D">
        <w:t>,</w:t>
      </w:r>
      <w:r w:rsidRPr="003B611B">
        <w:t xml:space="preserve"> por ser el vital para el bienestar de la persona, también se encuentra las actividades diarias y el ocio, el cual pareciera no ser tan importante para una sociedad pero para el transportista que se encuentra presionado casi todo el día</w:t>
      </w:r>
      <w:r w:rsidR="0090701D">
        <w:t>,</w:t>
      </w:r>
      <w:r w:rsidRPr="003B611B">
        <w:t xml:space="preserve"> tener momentos de recreación produce salud física y mental, </w:t>
      </w:r>
      <w:r w:rsidR="0090701D">
        <w:t xml:space="preserve">con lo cual, </w:t>
      </w:r>
      <w:r w:rsidRPr="003B611B">
        <w:t xml:space="preserve">el servicio al cliente se ve </w:t>
      </w:r>
      <w:r w:rsidR="00211E33" w:rsidRPr="003B611B">
        <w:t>más</w:t>
      </w:r>
      <w:r w:rsidRPr="003B611B">
        <w:t xml:space="preserve"> fortalecido. </w:t>
      </w:r>
      <w:r w:rsidRPr="003B611B">
        <w:fldChar w:fldCharType="begin" w:fldLock="1"/>
      </w:r>
      <w:r w:rsidR="00541E6E" w:rsidRPr="003B611B">
        <w:instrText>ADDIN CSL_CITATION {"citationItems":[{"id":"ITEM-1","itemData":{"abstract":"El objetivo de este artículo científico consiste en socializar la incidencia del servicio al cliente como filosofía y factor de posicionamiento de las cooperativas de taxis de la provincia de Santa Elena. Todas las empresas deben procurar la satisfacción de sus clientes, más aún en un entorno competitivo, donde no solo es suficiente suplir las necesidades de estos, sino encontrar la mejor forma de poder solucionarla, para ello las empresas deben implementar acciones idóneas orientadas al mercado y a preferencia del mercado objetivo. Las cooperativas de Taxis deben considerar el la excelencia en el servicio al cliente como parte de la filosofía corporativa, es decir, tener como valor fundamental de quienes integren una empresa, la vocación de servicio de calidad, procurando de esta forma primero un ambiente armónico entre clientes internos, para posteriormente generar una interacción idónea entre cliente interno y externo referente a la prestación de un servicio, por ello es necesario que para satisfacer de forma total a los clientes externos, lo internos deben estar realmente identificados con la cultura corporativa, para ello las empresas deben saber diseñar de forma En la provincia de Santa Elena el sector de servicios de taxis no proyectan una imagen sólida ante sus clientes, debido a la inadecuada cultura de servicio al cliente, desconocimiento de la incidencia de estrategias de marketing en el posicionamiento en la mente de los usuarios. Palabras claves: Servicio al cliente, cultura organizacional, filosofía corporativa, posicionamiento, cooperativas de taxis.","author":[{"dropping-particle":"","family":"Campuzano","given":"Nury Vera","non-dropping-particle":"","parse-names":false,"suffix":""}],"container-title":"Revista UIDE","id":"ITEM-1","issue":"2","issued":{"date-parts":[["2018"]]},"page":"71-82","title":"El servicio al cliente como filosofía y factor de posicionamiento de las cooperativas de taxis . Customer service as a philosophy and positioning factor of taxis cooperatives .","type":"article-journal","volume":"3"},"uris":["http://www.mendeley.com/documents/?uuid=7de4b4ea-da81-4671-8a72-e14564540977"]}],"mendeley":{"formattedCitation":"(Campuzano, 2018)","plainTextFormattedCitation":"(Campuzano, 2018)","previouslyFormattedCitation":"(Campuzano, 2018)"},"properties":{"noteIndex":0},"schema":"https://github.com/citation-style-language/schema/raw/master/csl-citation.json"}</w:instrText>
      </w:r>
      <w:r w:rsidRPr="003B611B">
        <w:fldChar w:fldCharType="separate"/>
      </w:r>
      <w:r w:rsidRPr="003B611B">
        <w:rPr>
          <w:noProof/>
        </w:rPr>
        <w:t>(Campuzano, 2018)</w:t>
      </w:r>
      <w:r w:rsidRPr="003B611B">
        <w:fldChar w:fldCharType="end"/>
      </w:r>
      <w:r w:rsidRPr="003B611B">
        <w:t>.</w:t>
      </w:r>
    </w:p>
    <w:p w14:paraId="0EA7D62B" w14:textId="77777777" w:rsidR="00563117" w:rsidRPr="003B611B" w:rsidRDefault="00563117" w:rsidP="003F5C05">
      <w:pPr>
        <w:spacing w:line="360" w:lineRule="auto"/>
        <w:jc w:val="both"/>
      </w:pPr>
    </w:p>
    <w:p w14:paraId="22B86E52" w14:textId="71F378E2" w:rsidR="003F5C05" w:rsidRPr="003B611B" w:rsidRDefault="003F5C05" w:rsidP="003F5C05">
      <w:pPr>
        <w:spacing w:line="360" w:lineRule="auto"/>
        <w:jc w:val="both"/>
      </w:pPr>
      <w:r w:rsidRPr="003B611B">
        <w:t xml:space="preserve">En el análisis bibliométrico se revisó </w:t>
      </w:r>
      <w:r w:rsidR="0090701D">
        <w:t xml:space="preserve">la </w:t>
      </w:r>
      <w:r w:rsidRPr="003B611B">
        <w:t xml:space="preserve">literatura de  Pedro Duque, Eduardo Meza, David Giraldo y </w:t>
      </w:r>
      <w:proofErr w:type="spellStart"/>
      <w:r w:rsidRPr="003B611B">
        <w:t>Karol</w:t>
      </w:r>
      <w:proofErr w:type="spellEnd"/>
      <w:r w:rsidRPr="003B611B">
        <w:t xml:space="preserve"> Barreto</w:t>
      </w:r>
      <w:r w:rsidR="0090701D">
        <w:t xml:space="preserve">, los cuales </w:t>
      </w:r>
      <w:r w:rsidRPr="003B611B">
        <w:t>identifican a múltiples organizaciones asociativas de cooperación de autogestión enmarca</w:t>
      </w:r>
      <w:r w:rsidR="0090701D">
        <w:t xml:space="preserve">das dentro de las </w:t>
      </w:r>
      <w:r w:rsidRPr="003B611B">
        <w:t xml:space="preserve">normas </w:t>
      </w:r>
      <w:r w:rsidR="0090701D">
        <w:t xml:space="preserve">de </w:t>
      </w:r>
      <w:r w:rsidRPr="003B611B">
        <w:t>cada país dentro del contexto social</w:t>
      </w:r>
      <w:r w:rsidR="00AD03EE" w:rsidRPr="003B611B">
        <w:t xml:space="preserve"> </w:t>
      </w:r>
      <w:r w:rsidR="00211E33" w:rsidRPr="003B611B">
        <w:fldChar w:fldCharType="begin" w:fldLock="1"/>
      </w:r>
      <w:r w:rsidR="00193A4D">
        <w:instrText>ADDIN CSL_CITATION {"citationItems":[{"id":"ITEM-1","itemData":{"DOI":"10.5209/reve.75566","ISSN":"1135-6618","abstract":"La economía social y la economía solidaria han representado desde finales del siglo XX un modelo económico alternativo y en constante evolución, orientado a generar beneficios con criterios de impacto social, abordando problemáticas como la desigualdad, la democratización de los recursos y la primacía en las personas antes que el capital. Debido al creciente interés y relevancia del tema en la actualidad, este estudio pretende contribuir al conocimiento de esta área, a partir de un análisis y revisión de la literatura registrada en las bases de datos WoS y Scopus entre los años 2000 y 2020, empleando métodos y herramientas bibliométricas. Mediante un mapeo científico se identificaron los principales enfoques, escuelas, autores, revistas, países e instituciones en este campo; además, se clasificaron los documentos más relevantes, en tres categorías, clásicos, estructurales y perspectivas, los cuales fueron representados a través de la metáfora del árbol de la ciencia. También, se determinaron los principales frentes de investigación recientes en el área, como emprendimientos sociales, desarrollo de comunidades y sostenibilidad, y la economía social en países emergentes. Finalmente, se propone una agenda para futuros estudios.","author":[{"dropping-particle":"","family":"Duque","given":"Pedro","non-dropping-particle":"","parse-names":false,"suffix":""},{"dropping-particle":"","family":"Meza","given":"Oscar Eduardo","non-dropping-particle":"","parse-names":false,"suffix":""},{"dropping-particle":"","family":"Giraldo","given":"David","non-dropping-particle":"","parse-names":false,"suffix":""},{"dropping-particle":"","family":"Barreto","given":"Karol","non-dropping-particle":"","parse-names":false,"suffix":""}],"container-title":"REVESCO. Revista de Estudios Cooperativos","id":"ITEM-1","issue":"138","issued":{"date-parts":[["2021"]]},"page":"e75566","title":"Economía Social y Economía Solidaria: un análisis bibliométrico y revisión de literatura","type":"article-journal","volume":"138"},"uris":["http://www.mendeley.com/documents/?uuid=05319ebf-82bd-4a47-8bbe-5eeb62a79a5f"]}],"mendeley":{"formattedCitation":"(Duque et al., 2021)","plainTextFormattedCitation":"(Duque et al., 2021)","previouslyFormattedCitation":"(Duque et al., 2021)"},"properties":{"noteIndex":0},"schema":"https://github.com/citation-style-language/schema/raw/master/csl-citation.json"}</w:instrText>
      </w:r>
      <w:r w:rsidR="00211E33" w:rsidRPr="003B611B">
        <w:fldChar w:fldCharType="separate"/>
      </w:r>
      <w:r w:rsidR="00211E33" w:rsidRPr="003B611B">
        <w:rPr>
          <w:noProof/>
        </w:rPr>
        <w:t>(Duque et al., 2021)</w:t>
      </w:r>
      <w:r w:rsidR="00211E33" w:rsidRPr="003B611B">
        <w:fldChar w:fldCharType="end"/>
      </w:r>
      <w:r w:rsidRPr="003B611B">
        <w:t xml:space="preserve"> así mismo  establecen que las cooperativas están ali</w:t>
      </w:r>
      <w:r w:rsidR="0090701D">
        <w:t>neadas con</w:t>
      </w:r>
      <w:r w:rsidRPr="003B611B">
        <w:t xml:space="preserve"> el desarrollo y participación social co</w:t>
      </w:r>
      <w:r w:rsidR="0090701D">
        <w:t>n</w:t>
      </w:r>
      <w:r w:rsidRPr="003B611B">
        <w:t xml:space="preserve"> fomento de igualdad y democracia, la presente investigación relaciona las cooperativas con el bienestar de los </w:t>
      </w:r>
      <w:r w:rsidR="0090701D">
        <w:t>asociados</w:t>
      </w:r>
      <w:r w:rsidRPr="003B611B">
        <w:t xml:space="preserve"> bajo la perspectiva de cooperativismo, por otro lado la correlación de la variables indican el nivel de relación de estas dos variables y su implicancia en la sostenibilidad de una sociedad, por otro lado </w:t>
      </w:r>
      <w:proofErr w:type="spellStart"/>
      <w:r w:rsidRPr="003B611B">
        <w:t>Bechir</w:t>
      </w:r>
      <w:proofErr w:type="spellEnd"/>
      <w:r w:rsidRPr="003B611B">
        <w:t xml:space="preserve"> </w:t>
      </w:r>
      <w:proofErr w:type="spellStart"/>
      <w:r w:rsidRPr="003B611B">
        <w:t>Fridhi</w:t>
      </w:r>
      <w:proofErr w:type="spellEnd"/>
      <w:r w:rsidRPr="003B611B">
        <w:t xml:space="preserve"> plantea en su investigación </w:t>
      </w:r>
      <w:r w:rsidR="0090701D">
        <w:t xml:space="preserve">de </w:t>
      </w:r>
      <w:r w:rsidRPr="003B611B">
        <w:t xml:space="preserve">la medida social, la contribución a la innovación social proponiendo ideas sobre la acción empresarial exitosa basadas en el emprendimiento social </w:t>
      </w:r>
      <w:r w:rsidRPr="003B611B">
        <w:lastRenderedPageBreak/>
        <w:fldChar w:fldCharType="begin" w:fldLock="1"/>
      </w:r>
      <w:r w:rsidRPr="003B611B">
        <w:instrText xml:space="preserve">ADDIN CSL_CITATION {"citationItems":[{"id":"ITEM-1","itemData":{"ISSN":"0305-6244","author":[{"dropping-particle":"","family":"Bateman","given":"Milford","non-dropping-particle":"","parse-names":false,"suffix":""}],"container-title":"Review of African Political Economy","id":"ITEM-1","issue":"0","issued":{"date-parts":[["2018"]]},"page":"1-6","publisher":"Journal of Innovation and Entrepreneurship","title":"Ti </w:instrText>
      </w:r>
      <w:r w:rsidRPr="003B611B">
        <w:rPr>
          <w:rFonts w:eastAsia="MS Gothic"/>
          <w:lang w:val="en-US"/>
        </w:rPr>
        <w:instrText>介</w:instrText>
      </w:r>
      <w:r w:rsidRPr="003B611B">
        <w:rPr>
          <w:rFonts w:eastAsia="Microsoft JhengHei"/>
          <w:lang w:val="en-US"/>
        </w:rPr>
        <w:instrText>质中的声速公式</w:instrText>
      </w:r>
      <w:r w:rsidRPr="003B611B">
        <w:instrText xml:space="preserve"> Ti </w:instrText>
      </w:r>
      <w:r w:rsidRPr="003B611B">
        <w:rPr>
          <w:rFonts w:eastAsia="MS Gothic"/>
          <w:lang w:val="en-US"/>
        </w:rPr>
        <w:instrText>介</w:instrText>
      </w:r>
      <w:r w:rsidRPr="003B611B">
        <w:rPr>
          <w:rFonts w:eastAsia="Microsoft JhengHei"/>
          <w:lang w:val="en-US"/>
        </w:rPr>
        <w:instrText>质中声传播的实验研究</w:instrText>
      </w:r>
      <w:r w:rsidRPr="003B611B">
        <w:instrText xml:space="preserve"> • </w:instrText>
      </w:r>
      <w:r w:rsidRPr="003B611B">
        <w:rPr>
          <w:rFonts w:eastAsia="MS Gothic"/>
          <w:lang w:val="en-US"/>
        </w:rPr>
        <w:instrText>各向异性介</w:instrText>
      </w:r>
      <w:r w:rsidRPr="003B611B">
        <w:rPr>
          <w:rFonts w:eastAsia="Microsoft JhengHei"/>
          <w:lang w:val="en-US"/>
        </w:rPr>
        <w:instrText>质弹性参数测量</w:instrText>
      </w:r>
      <w:r w:rsidRPr="0044296E">
        <w:rPr>
          <w:lang w:val="es-PE"/>
        </w:rPr>
        <w:instrText xml:space="preserve"> </w:instrText>
      </w:r>
      <w:r w:rsidRPr="003B611B">
        <w:rPr>
          <w:rFonts w:eastAsia="Microsoft JhengHei"/>
          <w:lang w:val="en-US"/>
        </w:rPr>
        <w:instrText>实验样品</w:instrText>
      </w:r>
      <w:r w:rsidRPr="0044296E">
        <w:rPr>
          <w:lang w:val="es-PE"/>
        </w:rPr>
        <w:instrText xml:space="preserve"> </w:instrText>
      </w:r>
      <w:r w:rsidRPr="003B611B">
        <w:rPr>
          <w:rFonts w:eastAsia="Microsoft JhengHei"/>
          <w:lang w:val="en-US"/>
        </w:rPr>
        <w:instrText>实验样品</w:instrText>
      </w:r>
      <w:r w:rsidRPr="0044296E">
        <w:rPr>
          <w:lang w:val="es-PE"/>
        </w:rPr>
        <w:instrText xml:space="preserve"> </w:instrText>
      </w:r>
      <w:r w:rsidRPr="003B611B">
        <w:rPr>
          <w:rFonts w:eastAsia="Microsoft JhengHei"/>
          <w:lang w:val="en-US"/>
        </w:rPr>
        <w:instrText>观测系统</w:instrText>
      </w:r>
      <w:r w:rsidRPr="0044296E">
        <w:rPr>
          <w:lang w:val="es-PE"/>
        </w:rPr>
        <w:instrText xml:space="preserve"> </w:instrText>
      </w:r>
      <w:r w:rsidRPr="003B611B">
        <w:rPr>
          <w:rFonts w:eastAsia="Microsoft JhengHei"/>
          <w:lang w:val="en-US"/>
        </w:rPr>
        <w:instrText>观测系统</w:instrText>
      </w:r>
      <w:r w:rsidRPr="003B611B">
        <w:instrText xml:space="preserve"> Ti </w:instrText>
      </w:r>
      <w:r w:rsidRPr="003B611B">
        <w:rPr>
          <w:rFonts w:eastAsia="MS Gothic"/>
          <w:lang w:val="en-US"/>
        </w:rPr>
        <w:instrText>介</w:instrText>
      </w:r>
      <w:r w:rsidRPr="003B611B">
        <w:rPr>
          <w:rFonts w:eastAsia="Microsoft JhengHei"/>
          <w:lang w:val="en-US"/>
        </w:rPr>
        <w:instrText>质的透射波场测量</w:instrText>
      </w:r>
      <w:r w:rsidRPr="0044296E">
        <w:rPr>
          <w:lang w:val="es-PE"/>
        </w:rPr>
        <w:instrText xml:space="preserve"> </w:instrText>
      </w:r>
      <w:r w:rsidRPr="003B611B">
        <w:rPr>
          <w:rFonts w:eastAsia="MS Gothic"/>
          <w:lang w:val="en-US"/>
        </w:rPr>
        <w:instrText>固定</w:instrText>
      </w:r>
      <w:r w:rsidRPr="003B611B">
        <w:instrText xml:space="preserve"> ( </w:instrText>
      </w:r>
      <w:r w:rsidRPr="003B611B">
        <w:rPr>
          <w:rFonts w:eastAsia="Microsoft JhengHei"/>
          <w:lang w:val="en-US"/>
        </w:rPr>
        <w:instrText>较小</w:instrText>
      </w:r>
      <w:r w:rsidRPr="003B611B">
        <w:instrText xml:space="preserve"> ) </w:instrText>
      </w:r>
      <w:r w:rsidRPr="003B611B">
        <w:rPr>
          <w:rFonts w:eastAsia="MS Gothic"/>
          <w:lang w:val="en-US"/>
        </w:rPr>
        <w:instrText>炮</w:instrText>
      </w:r>
      <w:r w:rsidRPr="003B611B">
        <w:rPr>
          <w:rFonts w:eastAsia="Microsoft JhengHei"/>
          <w:lang w:val="en-US"/>
        </w:rPr>
        <w:instrText>检距实验结果</w:instrText>
      </w:r>
      <w:r w:rsidRPr="003B611B">
        <w:instrText>","type":"article-journal","volume":"0"},"uris":["http://www.mendeley.com/documents/?uuid=72eaba73-fc84-478f-9e11-54515cffdd46"]}],"mendeley":{"formattedCitation":"(Bateman, 2018)","plainTextFormattedCitation":"(Bateman, 2018)","previouslyFormattedCitation":"(Bateman, 2018)"},"properties":{"noteIndex":0},"schema":"https://github.com/citation-style-language/schema/raw/master/csl-citation.json"}</w:instrText>
      </w:r>
      <w:r w:rsidRPr="003B611B">
        <w:fldChar w:fldCharType="separate"/>
      </w:r>
      <w:r w:rsidRPr="003B611B">
        <w:rPr>
          <w:noProof/>
        </w:rPr>
        <w:t>(Bateman, 2018)</w:t>
      </w:r>
      <w:r w:rsidRPr="003B611B">
        <w:fldChar w:fldCharType="end"/>
      </w:r>
      <w:r w:rsidRPr="003B611B">
        <w:t>, Cruz Bravo plantea que las organizaciones como es el caso de las cooperativas de crédito y servicios presentan un enfoque integral diseñando la gestión de forma integral dentro de la gestión cooperativa.</w:t>
      </w:r>
      <w:r w:rsidRPr="003B611B">
        <w:fldChar w:fldCharType="begin" w:fldLock="1"/>
      </w:r>
      <w:r w:rsidRPr="003B611B">
        <w:instrText>ADDIN CSL_CITATION {"citationItems":[{"id":"ITEM-1","itemData":{"abstract":"El sector agropecuario en Cuba es considerado clave en los objetivos del desarrollo sostenible, con alto grado de vulnerabilidad en un escenario plagado de amenazas y riesgos de diversos tipos. En este contexto, aún existen serias dificultades en las organizaciones agropecuarias para implementar políticas para la gestión de los riesgos a los que se exponen. En las organizaciones productivas de base, como es el caso de las Cooperativas de Créditos y Servicios del municipio de Consolación del Sur, no se gestionan los riesgos con un enfoque integral. El objetivo de este trabajo fue diseñar una metodología que permitiera gestionar, de manera integral, todos los riesgos a los que se enfrentan dichas organizaciones; aspecto medular dentro de la gestión social cooperativa. Durante la investigación, se lograron contrastar los resultados que se obtuvieron a partir del estudio de diferentes metodologías, ajustando y validando la misma para la gestión integral de riesgos en la Cooperativa de Créditos y Servicios objeto de estudio, que tuvo como base las directrices de la norma ISO 31000/2018 sobre la gestión de riesgos y la ISO 26000 sobre la Responsabilidad Social Empresarial, las cuales tienen en común el enfoque de grupo de interés, que se expresa en el cumplimiento eficiente y eficaz del compromiso de estas organizaciones con toda la sociedad. Los resultados principales consistieron en el diseño y validación parcial de la metodología en la Cooperativa de Créditos y Servicios \"José Hernández León\" del municipio de Consolación del Sur, concluyendo que la misma es flexible y tiene posibilidad de aplicarse a diferentes empresas de este sector.","author":[{"dropping-particle":"","family":"Cruz Bravo","given":"Martha María","non-dropping-particle":"","parse-names":false,"suffix":""},{"dropping-particle":"","family":"Alfonso Morejón","given":"Michel","non-dropping-particle":"","parse-names":false,"suffix":""}],"container-title":"Cooperativismo y Desarrollo","id":"ITEM-1","issue":"1","issued":{"date-parts":[["2019"]]},"page":"74-96","title":"Metodología para la gestión integral de riesgos y seguros con enfoque de gestión social cooperativa","type":"article-journal","volume":"7"},"uris":["http://www.mendeley.com/documents/?uuid=47961f31-1a5e-4ea7-aeb5-2a7ca713424d"]}],"mendeley":{"formattedCitation":"(Cruz Bravo &amp; Alfonso Morejón, 2019)","plainTextFormattedCitation":"(Cruz Bravo &amp; Alfonso Morejón, 2019)","previouslyFormattedCitation":"(Cruz Bravo &amp; Alfonso Morejón, 2019)"},"properties":{"noteIndex":0},"schema":"https://github.com/citation-style-language/schema/raw/master/csl-citation.json"}</w:instrText>
      </w:r>
      <w:r w:rsidRPr="003B611B">
        <w:fldChar w:fldCharType="separate"/>
      </w:r>
      <w:r w:rsidRPr="003B611B">
        <w:rPr>
          <w:noProof/>
        </w:rPr>
        <w:t>(Cruz Bravo &amp; Alfonso Morejón, 2019)</w:t>
      </w:r>
      <w:r w:rsidRPr="003B611B">
        <w:fldChar w:fldCharType="end"/>
      </w:r>
      <w:r w:rsidRPr="003B611B">
        <w:t xml:space="preserve">, por otro lado la presente investigación confirma la importancia de las cooperativas para un bienestar de los trabajadores de taxi </w:t>
      </w:r>
      <w:r w:rsidRPr="003B611B">
        <w:fldChar w:fldCharType="begin" w:fldLock="1"/>
      </w:r>
      <w:r w:rsidR="00FF79B4">
        <w:instrText>ADDIN CSL_CITATION {"citationItems":[{"id":"ITEM-1","itemData":{"URL":"https://www.rbgdr.net/revista/index.php/rbgdr/article/view/1972","accessed":{"date-parts":[["2021","9","30"]]},"author":[{"dropping-particle":"","family":"Pivoto","given":"Dieisson","non-dropping-particle":"","parse-names":false,"suffix":""}],"container-title":"Revista Brasileña de Gestión y Desarrollo Regional","id":"ITEM-1","issued":{"date-parts":[["0"]]},"title":"Gobierno cooperativo","type":"webpage"},"uris":["http://www.mendeley.com/documents/?uuid=69ae8a71-da6d-39c8-b9fc-d58ba39875db"]}],"mendeley":{"formattedCitation":"(Pivoto, n.d.)","manualFormatting":"(Pivoto, 2015.)","plainTextFormattedCitation":"(Pivoto, n.d.)","previouslyFormattedCitation":"(Pivoto, n.d.)"},"properties":{"noteIndex":0},"schema":"https://github.com/citation-style-language/schema/raw/master/csl-citation.json"}</w:instrText>
      </w:r>
      <w:r w:rsidRPr="003B611B">
        <w:fldChar w:fldCharType="separate"/>
      </w:r>
      <w:r w:rsidRPr="003B611B">
        <w:rPr>
          <w:noProof/>
        </w:rPr>
        <w:t xml:space="preserve">(Pivoto, </w:t>
      </w:r>
      <w:r w:rsidR="00FF79B4">
        <w:rPr>
          <w:noProof/>
        </w:rPr>
        <w:t>2015</w:t>
      </w:r>
      <w:r w:rsidRPr="003B611B">
        <w:rPr>
          <w:noProof/>
        </w:rPr>
        <w:t>.)</w:t>
      </w:r>
      <w:r w:rsidRPr="003B611B">
        <w:fldChar w:fldCharType="end"/>
      </w:r>
    </w:p>
    <w:p w14:paraId="1EA93246" w14:textId="77777777" w:rsidR="00F134F6" w:rsidRPr="003B611B" w:rsidRDefault="00F134F6" w:rsidP="00887183">
      <w:pPr>
        <w:spacing w:line="360" w:lineRule="auto"/>
        <w:rPr>
          <w:rFonts w:ascii="Arial" w:hAnsi="Arial" w:cs="Arial"/>
          <w:i/>
          <w:sz w:val="20"/>
          <w:szCs w:val="20"/>
        </w:rPr>
      </w:pPr>
    </w:p>
    <w:p w14:paraId="2A9CCEFF" w14:textId="6FE06C9B" w:rsidR="005C1920" w:rsidRPr="003B611B" w:rsidRDefault="00B60952" w:rsidP="00887183">
      <w:pPr>
        <w:spacing w:line="360" w:lineRule="auto"/>
        <w:rPr>
          <w:b/>
          <w:sz w:val="28"/>
        </w:rPr>
      </w:pPr>
      <w:r w:rsidRPr="003B611B">
        <w:rPr>
          <w:b/>
          <w:sz w:val="28"/>
        </w:rPr>
        <w:t>5</w:t>
      </w:r>
      <w:r w:rsidR="005C1920" w:rsidRPr="003B611B">
        <w:rPr>
          <w:b/>
          <w:sz w:val="28"/>
        </w:rPr>
        <w:t>. Conclusiones</w:t>
      </w:r>
      <w:r w:rsidRPr="003B611B">
        <w:rPr>
          <w:b/>
          <w:sz w:val="28"/>
        </w:rPr>
        <w:t xml:space="preserve"> o Discusión</w:t>
      </w:r>
    </w:p>
    <w:p w14:paraId="5DFD1F9B" w14:textId="77777777" w:rsidR="00563117" w:rsidRPr="003B611B" w:rsidRDefault="00563117" w:rsidP="00541E6E">
      <w:pPr>
        <w:spacing w:line="360" w:lineRule="auto"/>
        <w:jc w:val="both"/>
      </w:pPr>
    </w:p>
    <w:p w14:paraId="799BE334" w14:textId="3B4B0205" w:rsidR="00541E6E" w:rsidRPr="003B611B" w:rsidRDefault="00541E6E" w:rsidP="00541E6E">
      <w:pPr>
        <w:spacing w:line="360" w:lineRule="auto"/>
        <w:jc w:val="both"/>
      </w:pPr>
      <w:r w:rsidRPr="003B611B">
        <w:t>En el presente trabajo de investigación se puede concluir que las cooperativa de servicios múltiples tiene</w:t>
      </w:r>
      <w:r w:rsidR="0090701D">
        <w:t>n</w:t>
      </w:r>
      <w:r w:rsidRPr="003B611B">
        <w:t xml:space="preserve"> una </w:t>
      </w:r>
      <w:r w:rsidR="00281326" w:rsidRPr="003B611B">
        <w:t>relación</w:t>
      </w:r>
      <w:r w:rsidRPr="003B611B">
        <w:t xml:space="preserve"> positiva alta con el bienestar de los transportistas de taxi el mismo que se pudo confirmar en los resultados obtenidos donde se observa que el p valor es menor que el nivel de relación en las dos variables estudiadas  lo que indica que hay una correlación positiva alcanzando el “r” &gt; 0.917 , esto nos indica que </w:t>
      </w:r>
      <w:r w:rsidR="003A251C">
        <w:t xml:space="preserve">para </w:t>
      </w:r>
      <w:r w:rsidRPr="003B611B">
        <w:t>los transportistas de taxi</w:t>
      </w:r>
      <w:r w:rsidR="003A251C">
        <w:t xml:space="preserve">, en lo referido a </w:t>
      </w:r>
      <w:r w:rsidRPr="003B611B">
        <w:t>la calidad del servicio y la buena imagen</w:t>
      </w:r>
      <w:r w:rsidR="003A251C">
        <w:t xml:space="preserve"> del mismo,</w:t>
      </w:r>
      <w:r w:rsidRPr="003B611B">
        <w:t xml:space="preserve"> sería</w:t>
      </w:r>
      <w:r w:rsidR="003A251C">
        <w:t xml:space="preserve">n fortalecidos </w:t>
      </w:r>
      <w:r w:rsidRPr="003B611B">
        <w:t xml:space="preserve">al pertenecer </w:t>
      </w:r>
      <w:r w:rsidR="003A251C">
        <w:t xml:space="preserve">a </w:t>
      </w:r>
      <w:r w:rsidRPr="003B611B">
        <w:t>una cooperativa de servicios múltiples</w:t>
      </w:r>
      <w:r w:rsidR="00211E33" w:rsidRPr="003B611B">
        <w:t>.</w:t>
      </w:r>
    </w:p>
    <w:p w14:paraId="6C68429D" w14:textId="77777777" w:rsidR="00541E6E" w:rsidRPr="003B611B" w:rsidRDefault="00541E6E" w:rsidP="00541E6E">
      <w:pPr>
        <w:spacing w:line="360" w:lineRule="auto"/>
        <w:jc w:val="both"/>
      </w:pPr>
    </w:p>
    <w:p w14:paraId="76D083A2" w14:textId="31C32A5E" w:rsidR="00541E6E" w:rsidRPr="003B611B" w:rsidRDefault="00541E6E" w:rsidP="00541E6E">
      <w:pPr>
        <w:spacing w:line="360" w:lineRule="auto"/>
        <w:jc w:val="both"/>
      </w:pPr>
      <w:r w:rsidRPr="003B611B">
        <w:t xml:space="preserve">La cooperativa de servicios múltiples influye positivamente en el desarrollo personal de los transportistas de taxis el mismo que podemos ver </w:t>
      </w:r>
      <w:r w:rsidR="003A251C">
        <w:t xml:space="preserve">en </w:t>
      </w:r>
      <w:r w:rsidRPr="003B611B">
        <w:t>los resultados de las variables, la tendencia favorable para implementar una cooperativa sube al 94% de los encuestados, es decir, las variables están fuertemente relacionadas de manera positiva. El 6% restante percibe que habrá un desarrollo personal regular. Ninguno de los encuestados ve desfavorable a las cooperativas, ninguno de los encuestados cree que su desarrollo personal, será bajo o muy bajo, con ello relaciona los factores de educación, competencia personal y desempeño.</w:t>
      </w:r>
    </w:p>
    <w:p w14:paraId="3856CEC5" w14:textId="77777777" w:rsidR="00541E6E" w:rsidRPr="003B611B" w:rsidRDefault="00541E6E" w:rsidP="00541E6E">
      <w:pPr>
        <w:spacing w:line="360" w:lineRule="auto"/>
        <w:jc w:val="both"/>
      </w:pPr>
    </w:p>
    <w:p w14:paraId="75472B36" w14:textId="1DCE9E25" w:rsidR="00541E6E" w:rsidRPr="003B611B" w:rsidRDefault="00541E6E" w:rsidP="00541E6E">
      <w:pPr>
        <w:spacing w:line="360" w:lineRule="auto"/>
        <w:jc w:val="both"/>
      </w:pPr>
      <w:r w:rsidRPr="003B611B">
        <w:t xml:space="preserve">Las cooperativa de servicios múltiples influye positivamente en el bienestar físico de los transportistas de taxis de la ciudad de Arequipa alcanzando un </w:t>
      </w:r>
      <w:proofErr w:type="gramStart"/>
      <w:r w:rsidRPr="003B611B">
        <w:t>98  %</w:t>
      </w:r>
      <w:proofErr w:type="gramEnd"/>
      <w:r w:rsidRPr="003B611B">
        <w:t xml:space="preserve">  de aceptación ante una implementación de cooperativas, por otro lado se pudo encontrar que hay correlación de 0.902  muy alta lo que estaría indicando que los transportistas </w:t>
      </w:r>
      <w:r w:rsidR="003A251C">
        <w:t xml:space="preserve">le dan </w:t>
      </w:r>
      <w:r w:rsidRPr="003B611B">
        <w:t>mayor importancia a la salud, actividades diarias, atención sanitaria y al ocio.</w:t>
      </w:r>
    </w:p>
    <w:p w14:paraId="485B028D" w14:textId="77777777" w:rsidR="00541E6E" w:rsidRPr="003B611B" w:rsidRDefault="00541E6E" w:rsidP="00541E6E">
      <w:pPr>
        <w:spacing w:line="360" w:lineRule="auto"/>
        <w:jc w:val="both"/>
      </w:pPr>
    </w:p>
    <w:p w14:paraId="667DAACB" w14:textId="42C8AA73" w:rsidR="00541E6E" w:rsidRPr="003B611B" w:rsidRDefault="00541E6E" w:rsidP="00541E6E">
      <w:pPr>
        <w:spacing w:line="360" w:lineRule="auto"/>
        <w:jc w:val="both"/>
      </w:pPr>
      <w:r w:rsidRPr="003B611B">
        <w:lastRenderedPageBreak/>
        <w:t>Podemos concluir que hay una influencia positiva en el bienestar  de l</w:t>
      </w:r>
      <w:r w:rsidR="003A251C">
        <w:t xml:space="preserve">os transportistas de taxis </w:t>
      </w:r>
      <w:r w:rsidRPr="003B611B">
        <w:t>alcanzando un     64 %  de aceptación ante una implementación de cooperativas, por otro lado se pudo encontrar que hay correlación de 0.685   alta lo que estaría indicando que los transportistas en relación a las otras dimensiones de desarrollo personal y bienestar físico consideran que los factores de ingresos, vivienda y empleo son relativamente necesarios ante una implementación de cooperativas en la ciudad de Arequipa.</w:t>
      </w:r>
    </w:p>
    <w:p w14:paraId="1AD1AD1C" w14:textId="78EACF21" w:rsidR="00211E33" w:rsidRPr="003B611B" w:rsidRDefault="00211E33" w:rsidP="00541E6E">
      <w:pPr>
        <w:spacing w:line="360" w:lineRule="auto"/>
        <w:jc w:val="both"/>
      </w:pPr>
    </w:p>
    <w:p w14:paraId="63191B86" w14:textId="0DEFB58F" w:rsidR="00211E33" w:rsidRPr="003B611B" w:rsidRDefault="00211E33" w:rsidP="00541E6E">
      <w:pPr>
        <w:spacing w:line="360" w:lineRule="auto"/>
        <w:jc w:val="both"/>
      </w:pPr>
      <w:r w:rsidRPr="003B611B">
        <w:t xml:space="preserve">Finalmente, la falta de una normativa que regule </w:t>
      </w:r>
      <w:r w:rsidR="003B611B" w:rsidRPr="003B611B">
        <w:t>los intereses</w:t>
      </w:r>
      <w:r w:rsidRPr="003B611B">
        <w:t xml:space="preserve"> de las cooperativas es un factor que merece un estudio, así el bienestar de los trabajadores se encontrar</w:t>
      </w:r>
      <w:r w:rsidR="003A251C">
        <w:t>á</w:t>
      </w:r>
      <w:r w:rsidRPr="003B611B">
        <w:t xml:space="preserve"> mejor protegido teniendo un respaldo legal que favorezca a estas organizaciones, así mismo ayudaría a mantener el nivel de control qu</w:t>
      </w:r>
      <w:r w:rsidR="003A251C">
        <w:t>e en muchas ocasiones desvirtúa</w:t>
      </w:r>
      <w:r w:rsidRPr="003B611B">
        <w:t xml:space="preserve"> la verdadera finalidad de las cooperativas</w:t>
      </w:r>
      <w:r w:rsidR="003A251C">
        <w:t>.</w:t>
      </w:r>
    </w:p>
    <w:p w14:paraId="7E0E2A33" w14:textId="77777777" w:rsidR="00541E6E" w:rsidRPr="003B611B" w:rsidRDefault="00541E6E" w:rsidP="00541E6E">
      <w:pPr>
        <w:spacing w:line="360" w:lineRule="auto"/>
        <w:jc w:val="both"/>
      </w:pPr>
    </w:p>
    <w:p w14:paraId="0075DB6B" w14:textId="77777777" w:rsidR="00541E6E" w:rsidRPr="0044296E" w:rsidRDefault="00541E6E" w:rsidP="00541E6E">
      <w:pPr>
        <w:spacing w:line="360" w:lineRule="auto"/>
        <w:jc w:val="both"/>
        <w:rPr>
          <w:lang w:val="es-PE"/>
        </w:rPr>
      </w:pPr>
    </w:p>
    <w:p w14:paraId="5CBDCFD9" w14:textId="200AEFDD" w:rsidR="005C1920" w:rsidRPr="003B611B" w:rsidRDefault="005C1920" w:rsidP="00541E6E">
      <w:pPr>
        <w:spacing w:line="360" w:lineRule="auto"/>
      </w:pPr>
    </w:p>
    <w:p w14:paraId="78DB8F0C" w14:textId="2BED3960" w:rsidR="005C1920" w:rsidRDefault="005C1920" w:rsidP="00541E6E">
      <w:pPr>
        <w:spacing w:line="360" w:lineRule="auto"/>
        <w:rPr>
          <w:i/>
        </w:rPr>
      </w:pPr>
    </w:p>
    <w:p w14:paraId="46BEED5E" w14:textId="25A512A8" w:rsidR="00193A4D" w:rsidRDefault="00193A4D" w:rsidP="00541E6E">
      <w:pPr>
        <w:spacing w:line="360" w:lineRule="auto"/>
        <w:rPr>
          <w:i/>
        </w:rPr>
      </w:pPr>
    </w:p>
    <w:p w14:paraId="48C972E6" w14:textId="7349C069" w:rsidR="00193A4D" w:rsidRDefault="00193A4D" w:rsidP="00541E6E">
      <w:pPr>
        <w:spacing w:line="360" w:lineRule="auto"/>
        <w:rPr>
          <w:i/>
        </w:rPr>
      </w:pPr>
    </w:p>
    <w:p w14:paraId="6F677AB2" w14:textId="6FDAF6EC" w:rsidR="00193A4D" w:rsidRDefault="00193A4D" w:rsidP="00541E6E">
      <w:pPr>
        <w:spacing w:line="360" w:lineRule="auto"/>
        <w:rPr>
          <w:i/>
        </w:rPr>
      </w:pPr>
    </w:p>
    <w:p w14:paraId="3E3FAA1B" w14:textId="2B6D96B7" w:rsidR="00193A4D" w:rsidRDefault="00193A4D" w:rsidP="00541E6E">
      <w:pPr>
        <w:spacing w:line="360" w:lineRule="auto"/>
        <w:rPr>
          <w:i/>
        </w:rPr>
      </w:pPr>
    </w:p>
    <w:p w14:paraId="263BBA35" w14:textId="5C6340EB" w:rsidR="00193A4D" w:rsidRDefault="00193A4D" w:rsidP="00541E6E">
      <w:pPr>
        <w:spacing w:line="360" w:lineRule="auto"/>
        <w:rPr>
          <w:i/>
        </w:rPr>
      </w:pPr>
    </w:p>
    <w:p w14:paraId="66BE6404" w14:textId="310FD5D4" w:rsidR="00193A4D" w:rsidRDefault="00193A4D" w:rsidP="00541E6E">
      <w:pPr>
        <w:spacing w:line="360" w:lineRule="auto"/>
        <w:rPr>
          <w:i/>
        </w:rPr>
      </w:pPr>
    </w:p>
    <w:p w14:paraId="478B00D4" w14:textId="3AABA48D" w:rsidR="00193A4D" w:rsidRDefault="00193A4D" w:rsidP="00541E6E">
      <w:pPr>
        <w:spacing w:line="360" w:lineRule="auto"/>
        <w:rPr>
          <w:i/>
        </w:rPr>
      </w:pPr>
    </w:p>
    <w:p w14:paraId="65D47F66" w14:textId="24286584" w:rsidR="00193A4D" w:rsidRDefault="00193A4D" w:rsidP="00541E6E">
      <w:pPr>
        <w:spacing w:line="360" w:lineRule="auto"/>
        <w:rPr>
          <w:i/>
        </w:rPr>
      </w:pPr>
    </w:p>
    <w:p w14:paraId="3CCB3D4A" w14:textId="5BFB0C88" w:rsidR="00193A4D" w:rsidRDefault="00193A4D" w:rsidP="00541E6E">
      <w:pPr>
        <w:spacing w:line="360" w:lineRule="auto"/>
        <w:rPr>
          <w:i/>
        </w:rPr>
      </w:pPr>
    </w:p>
    <w:p w14:paraId="491CB6A4" w14:textId="6D97875E" w:rsidR="00193A4D" w:rsidRDefault="00193A4D" w:rsidP="00541E6E">
      <w:pPr>
        <w:spacing w:line="360" w:lineRule="auto"/>
        <w:rPr>
          <w:i/>
        </w:rPr>
      </w:pPr>
    </w:p>
    <w:p w14:paraId="69312086" w14:textId="1CB9ACCB" w:rsidR="00193A4D" w:rsidRDefault="00193A4D" w:rsidP="00541E6E">
      <w:pPr>
        <w:spacing w:line="360" w:lineRule="auto"/>
        <w:rPr>
          <w:i/>
        </w:rPr>
      </w:pPr>
    </w:p>
    <w:p w14:paraId="1A26A1BE" w14:textId="5717C020" w:rsidR="00193A4D" w:rsidRDefault="00193A4D" w:rsidP="00541E6E">
      <w:pPr>
        <w:spacing w:line="360" w:lineRule="auto"/>
        <w:rPr>
          <w:i/>
        </w:rPr>
      </w:pPr>
    </w:p>
    <w:p w14:paraId="45327E1E" w14:textId="3D1D0D5B" w:rsidR="00193A4D" w:rsidRDefault="00193A4D" w:rsidP="00541E6E">
      <w:pPr>
        <w:spacing w:line="360" w:lineRule="auto"/>
        <w:rPr>
          <w:i/>
        </w:rPr>
      </w:pPr>
    </w:p>
    <w:p w14:paraId="1E962857" w14:textId="019641A3" w:rsidR="00193A4D" w:rsidRDefault="00193A4D" w:rsidP="00541E6E">
      <w:pPr>
        <w:spacing w:line="360" w:lineRule="auto"/>
        <w:rPr>
          <w:i/>
        </w:rPr>
      </w:pPr>
    </w:p>
    <w:p w14:paraId="7C60CE3F" w14:textId="28D54465" w:rsidR="00193A4D" w:rsidRDefault="00193A4D" w:rsidP="00541E6E">
      <w:pPr>
        <w:spacing w:line="360" w:lineRule="auto"/>
        <w:rPr>
          <w:i/>
        </w:rPr>
      </w:pPr>
    </w:p>
    <w:p w14:paraId="18AD9F4D" w14:textId="57C500D2" w:rsidR="00193A4D" w:rsidRDefault="00193A4D" w:rsidP="00541E6E">
      <w:pPr>
        <w:spacing w:line="360" w:lineRule="auto"/>
        <w:rPr>
          <w:i/>
        </w:rPr>
      </w:pPr>
    </w:p>
    <w:p w14:paraId="3BBD6CCE" w14:textId="6D03DF9E" w:rsidR="00193A4D" w:rsidRDefault="00193A4D" w:rsidP="00541E6E">
      <w:pPr>
        <w:spacing w:line="360" w:lineRule="auto"/>
        <w:rPr>
          <w:i/>
        </w:rPr>
      </w:pPr>
    </w:p>
    <w:p w14:paraId="48A6A6DC" w14:textId="77777777" w:rsidR="00193A4D" w:rsidRPr="003B611B" w:rsidRDefault="00193A4D" w:rsidP="00541E6E">
      <w:pPr>
        <w:spacing w:line="360" w:lineRule="auto"/>
        <w:rPr>
          <w:i/>
        </w:rPr>
      </w:pPr>
    </w:p>
    <w:p w14:paraId="1A0BA9AF" w14:textId="35EFAA9D" w:rsidR="005C1920" w:rsidRDefault="005C1920" w:rsidP="00887183">
      <w:pPr>
        <w:spacing w:line="360" w:lineRule="auto"/>
        <w:rPr>
          <w:b/>
          <w:sz w:val="28"/>
        </w:rPr>
      </w:pPr>
      <w:r w:rsidRPr="003B611B">
        <w:rPr>
          <w:b/>
          <w:sz w:val="28"/>
        </w:rPr>
        <w:t xml:space="preserve">Referencias </w:t>
      </w:r>
    </w:p>
    <w:p w14:paraId="4671134A" w14:textId="77777777" w:rsidR="00193A4D" w:rsidRPr="00193A4D" w:rsidRDefault="00193A4D" w:rsidP="00887183">
      <w:pPr>
        <w:spacing w:line="360" w:lineRule="auto"/>
        <w:rPr>
          <w:b/>
        </w:rPr>
      </w:pPr>
    </w:p>
    <w:p w14:paraId="1A070698" w14:textId="55E8A134" w:rsidR="00193A4D" w:rsidRPr="00193A4D" w:rsidRDefault="00193A4D" w:rsidP="00193A4D">
      <w:pPr>
        <w:widowControl w:val="0"/>
        <w:autoSpaceDE w:val="0"/>
        <w:autoSpaceDN w:val="0"/>
        <w:adjustRightInd w:val="0"/>
        <w:spacing w:line="360" w:lineRule="auto"/>
        <w:ind w:left="480" w:hanging="480"/>
        <w:rPr>
          <w:noProof/>
        </w:rPr>
      </w:pPr>
      <w:r w:rsidRPr="00193A4D">
        <w:rPr>
          <w:b/>
        </w:rPr>
        <w:fldChar w:fldCharType="begin" w:fldLock="1"/>
      </w:r>
      <w:r w:rsidRPr="00193A4D">
        <w:rPr>
          <w:b/>
        </w:rPr>
        <w:instrText xml:space="preserve">ADDIN Mendeley Bibliography CSL_BIBLIOGRAPHY </w:instrText>
      </w:r>
      <w:r w:rsidRPr="00193A4D">
        <w:rPr>
          <w:b/>
        </w:rPr>
        <w:fldChar w:fldCharType="separate"/>
      </w:r>
      <w:r w:rsidRPr="00193A4D">
        <w:rPr>
          <w:noProof/>
        </w:rPr>
        <w:t xml:space="preserve">Arce, V. M. A. (2018). </w:t>
      </w:r>
      <w:r w:rsidRPr="0044296E">
        <w:rPr>
          <w:noProof/>
          <w:lang w:val="en-US"/>
        </w:rPr>
        <w:t xml:space="preserve">The cooperative alternative in the provision of sustainable public services. </w:t>
      </w:r>
      <w:r w:rsidRPr="00193A4D">
        <w:rPr>
          <w:i/>
          <w:iCs/>
          <w:noProof/>
        </w:rPr>
        <w:t>Boletin de La Asociacion Internacional de Derecho Cooperativo</w:t>
      </w:r>
      <w:r w:rsidRPr="00193A4D">
        <w:rPr>
          <w:noProof/>
        </w:rPr>
        <w:t xml:space="preserve">, </w:t>
      </w:r>
      <w:r w:rsidRPr="00193A4D">
        <w:rPr>
          <w:i/>
          <w:iCs/>
          <w:noProof/>
        </w:rPr>
        <w:t>52</w:t>
      </w:r>
      <w:r w:rsidRPr="00193A4D">
        <w:rPr>
          <w:noProof/>
        </w:rPr>
        <w:t>, 123–135. https://doi.org/10.18543/baidc-52-2018pp123-135</w:t>
      </w:r>
    </w:p>
    <w:p w14:paraId="1A94B4D6" w14:textId="77777777" w:rsidR="00193A4D" w:rsidRPr="0044296E" w:rsidRDefault="00193A4D" w:rsidP="00193A4D">
      <w:pPr>
        <w:widowControl w:val="0"/>
        <w:autoSpaceDE w:val="0"/>
        <w:autoSpaceDN w:val="0"/>
        <w:adjustRightInd w:val="0"/>
        <w:spacing w:line="360" w:lineRule="auto"/>
        <w:ind w:left="480" w:hanging="480"/>
        <w:rPr>
          <w:noProof/>
          <w:lang w:val="en-US"/>
        </w:rPr>
      </w:pPr>
      <w:r w:rsidRPr="00193A4D">
        <w:rPr>
          <w:noProof/>
        </w:rPr>
        <w:t xml:space="preserve">Asociación sin ánimo de Lucro. </w:t>
      </w:r>
      <w:r w:rsidRPr="0044296E">
        <w:rPr>
          <w:noProof/>
          <w:lang w:val="en-US"/>
        </w:rPr>
        <w:t xml:space="preserve">(2013). </w:t>
      </w:r>
      <w:r w:rsidRPr="0044296E">
        <w:rPr>
          <w:i/>
          <w:iCs/>
          <w:noProof/>
          <w:lang w:val="en-US"/>
        </w:rPr>
        <w:t>Reglamento ACI</w:t>
      </w:r>
      <w:r w:rsidRPr="0044296E">
        <w:rPr>
          <w:noProof/>
          <w:lang w:val="en-US"/>
        </w:rPr>
        <w:t>. 1–19. https://www.ica.coop/sites/default/files/attachments/ICA Bylaws - updated 2013 - Spanish.pdf</w:t>
      </w:r>
    </w:p>
    <w:p w14:paraId="55EA3162" w14:textId="4C859921" w:rsidR="00193A4D" w:rsidRPr="00193A4D" w:rsidRDefault="00193A4D" w:rsidP="00193A4D">
      <w:pPr>
        <w:widowControl w:val="0"/>
        <w:autoSpaceDE w:val="0"/>
        <w:autoSpaceDN w:val="0"/>
        <w:adjustRightInd w:val="0"/>
        <w:spacing w:line="360" w:lineRule="auto"/>
        <w:ind w:left="480" w:hanging="480"/>
        <w:rPr>
          <w:noProof/>
        </w:rPr>
      </w:pPr>
      <w:r w:rsidRPr="00193A4D">
        <w:rPr>
          <w:noProof/>
        </w:rPr>
        <w:t>Barboza, E. (</w:t>
      </w:r>
      <w:r w:rsidR="0073441F">
        <w:rPr>
          <w:noProof/>
        </w:rPr>
        <w:t>2006</w:t>
      </w:r>
      <w:r w:rsidRPr="00193A4D">
        <w:rPr>
          <w:noProof/>
        </w:rPr>
        <w:t xml:space="preserve">.). </w:t>
      </w:r>
      <w:r w:rsidRPr="00193A4D">
        <w:rPr>
          <w:i/>
          <w:iCs/>
          <w:noProof/>
        </w:rPr>
        <w:t>Cooperativismo en Transportes</w:t>
      </w:r>
      <w:r w:rsidRPr="00193A4D">
        <w:rPr>
          <w:noProof/>
        </w:rPr>
        <w:t>.</w:t>
      </w:r>
    </w:p>
    <w:p w14:paraId="14756CEC" w14:textId="076AEFBE" w:rsidR="00193A4D" w:rsidRPr="0044296E" w:rsidRDefault="00193A4D" w:rsidP="00193A4D">
      <w:pPr>
        <w:widowControl w:val="0"/>
        <w:autoSpaceDE w:val="0"/>
        <w:autoSpaceDN w:val="0"/>
        <w:adjustRightInd w:val="0"/>
        <w:spacing w:line="360" w:lineRule="auto"/>
        <w:ind w:left="480" w:hanging="480"/>
        <w:rPr>
          <w:noProof/>
          <w:lang w:val="en-US"/>
        </w:rPr>
      </w:pPr>
      <w:r w:rsidRPr="0044296E">
        <w:rPr>
          <w:noProof/>
          <w:lang w:val="en-US"/>
        </w:rPr>
        <w:t xml:space="preserve">Bateman, M. (2018). </w:t>
      </w:r>
      <w:r w:rsidRPr="0044296E">
        <w:rPr>
          <w:i/>
          <w:iCs/>
          <w:noProof/>
          <w:lang w:val="en-US"/>
        </w:rPr>
        <w:t>Review of African Political Economy</w:t>
      </w:r>
      <w:r w:rsidRPr="0044296E">
        <w:rPr>
          <w:noProof/>
          <w:lang w:val="en-US"/>
        </w:rPr>
        <w:t xml:space="preserve">, </w:t>
      </w:r>
      <w:r w:rsidRPr="0044296E">
        <w:rPr>
          <w:i/>
          <w:iCs/>
          <w:noProof/>
          <w:lang w:val="en-US"/>
        </w:rPr>
        <w:t>0</w:t>
      </w:r>
      <w:r w:rsidRPr="0044296E">
        <w:rPr>
          <w:noProof/>
          <w:lang w:val="en-US"/>
        </w:rPr>
        <w:t>(0), 1–6. https://doi.org/10.1080/03056244.2018.1546429</w:t>
      </w:r>
    </w:p>
    <w:p w14:paraId="77E057EC"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Bisquerra Alzina, R. (2003). Educación emocional y competencias básicas para la vida. </w:t>
      </w:r>
      <w:r w:rsidRPr="00193A4D">
        <w:rPr>
          <w:i/>
          <w:iCs/>
          <w:noProof/>
        </w:rPr>
        <w:t>Revista de Investigación Educativa</w:t>
      </w:r>
      <w:r w:rsidRPr="00193A4D">
        <w:rPr>
          <w:noProof/>
        </w:rPr>
        <w:t xml:space="preserve">, </w:t>
      </w:r>
      <w:r w:rsidRPr="00193A4D">
        <w:rPr>
          <w:i/>
          <w:iCs/>
          <w:noProof/>
        </w:rPr>
        <w:t>21</w:t>
      </w:r>
      <w:r w:rsidRPr="00193A4D">
        <w:rPr>
          <w:noProof/>
        </w:rPr>
        <w:t>(1), 7–43.</w:t>
      </w:r>
    </w:p>
    <w:p w14:paraId="7499EFCB"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Bisquerra Alzina, R. (2013). Cuestiones sobre bienestar. </w:t>
      </w:r>
      <w:r w:rsidRPr="00193A4D">
        <w:rPr>
          <w:i/>
          <w:iCs/>
          <w:noProof/>
        </w:rPr>
        <w:t>La Revista</w:t>
      </w:r>
      <w:r w:rsidRPr="00193A4D">
        <w:rPr>
          <w:noProof/>
        </w:rPr>
        <w:t xml:space="preserve">, </w:t>
      </w:r>
      <w:r w:rsidRPr="00193A4D">
        <w:rPr>
          <w:i/>
          <w:iCs/>
          <w:noProof/>
        </w:rPr>
        <w:t>148</w:t>
      </w:r>
      <w:r w:rsidRPr="00193A4D">
        <w:rPr>
          <w:noProof/>
        </w:rPr>
        <w:t>, 148–162.</w:t>
      </w:r>
    </w:p>
    <w:p w14:paraId="509130B6" w14:textId="77777777" w:rsidR="00193A4D" w:rsidRPr="0044296E" w:rsidRDefault="00193A4D" w:rsidP="00193A4D">
      <w:pPr>
        <w:widowControl w:val="0"/>
        <w:autoSpaceDE w:val="0"/>
        <w:autoSpaceDN w:val="0"/>
        <w:adjustRightInd w:val="0"/>
        <w:spacing w:line="360" w:lineRule="auto"/>
        <w:ind w:left="480" w:hanging="480"/>
        <w:rPr>
          <w:noProof/>
          <w:lang w:val="en-US"/>
        </w:rPr>
      </w:pPr>
      <w:r w:rsidRPr="00193A4D">
        <w:rPr>
          <w:noProof/>
        </w:rPr>
        <w:t xml:space="preserve">Bretos, I., &amp; Marcuello, C. (2017). </w:t>
      </w:r>
      <w:r w:rsidRPr="0044296E">
        <w:rPr>
          <w:noProof/>
          <w:lang w:val="en-US"/>
        </w:rPr>
        <w:t xml:space="preserve">REVISITING GLOBALIZATION CHALLENGES AND OPPORTUNITIES IN THE DEVELOPMENT OF COOPERATIVES. </w:t>
      </w:r>
      <w:r w:rsidRPr="0044296E">
        <w:rPr>
          <w:i/>
          <w:iCs/>
          <w:noProof/>
          <w:lang w:val="en-US"/>
        </w:rPr>
        <w:t>Annals of Public and Cooperative Economics</w:t>
      </w:r>
      <w:r w:rsidRPr="0044296E">
        <w:rPr>
          <w:noProof/>
          <w:lang w:val="en-US"/>
        </w:rPr>
        <w:t xml:space="preserve">, </w:t>
      </w:r>
      <w:r w:rsidRPr="0044296E">
        <w:rPr>
          <w:i/>
          <w:iCs/>
          <w:noProof/>
          <w:lang w:val="en-US"/>
        </w:rPr>
        <w:t>88</w:t>
      </w:r>
      <w:r w:rsidRPr="0044296E">
        <w:rPr>
          <w:noProof/>
          <w:lang w:val="en-US"/>
        </w:rPr>
        <w:t>(1), 47–73. https://doi.org/10.1111/APCE.12145/FORMAT/PDF/OEBPS/PAGES/1.PAGE.XHTML</w:t>
      </w:r>
    </w:p>
    <w:p w14:paraId="6D069A98"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Campuzano, N. V. (2018). El servicio al cliente como filosofía y factor de posicionamiento de las cooperativas de taxis . </w:t>
      </w:r>
      <w:r w:rsidRPr="0044296E">
        <w:rPr>
          <w:noProof/>
          <w:lang w:val="en-US"/>
        </w:rPr>
        <w:t xml:space="preserve">Customer service as a philosophy and positioning factor of taxis cooperatives . </w:t>
      </w:r>
      <w:r w:rsidRPr="00193A4D">
        <w:rPr>
          <w:i/>
          <w:iCs/>
          <w:noProof/>
        </w:rPr>
        <w:t>Revista UIDE</w:t>
      </w:r>
      <w:r w:rsidRPr="00193A4D">
        <w:rPr>
          <w:noProof/>
        </w:rPr>
        <w:t xml:space="preserve">, </w:t>
      </w:r>
      <w:r w:rsidRPr="00193A4D">
        <w:rPr>
          <w:i/>
          <w:iCs/>
          <w:noProof/>
        </w:rPr>
        <w:t>3</w:t>
      </w:r>
      <w:r w:rsidRPr="00193A4D">
        <w:rPr>
          <w:noProof/>
        </w:rPr>
        <w:t>(2), 71–82.</w:t>
      </w:r>
    </w:p>
    <w:p w14:paraId="3165A950"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Cruz Bravo, M. M., &amp; Alfonso Morejón, M. (2019). Metodología para la gestión integral de riesgos y seguros con enfoque de gestión social cooperativa. </w:t>
      </w:r>
      <w:r w:rsidRPr="00193A4D">
        <w:rPr>
          <w:i/>
          <w:iCs/>
          <w:noProof/>
        </w:rPr>
        <w:t>Cooperativismo y Desarrollo</w:t>
      </w:r>
      <w:r w:rsidRPr="00193A4D">
        <w:rPr>
          <w:noProof/>
        </w:rPr>
        <w:t xml:space="preserve">, </w:t>
      </w:r>
      <w:r w:rsidRPr="00193A4D">
        <w:rPr>
          <w:i/>
          <w:iCs/>
          <w:noProof/>
        </w:rPr>
        <w:t>7</w:t>
      </w:r>
      <w:r w:rsidRPr="00193A4D">
        <w:rPr>
          <w:noProof/>
        </w:rPr>
        <w:t>(1), 74–96. http://coodes.upr.edu.cu/index.php/coodes/article/view/230</w:t>
      </w:r>
    </w:p>
    <w:p w14:paraId="241D31B7" w14:textId="77777777" w:rsidR="00193A4D" w:rsidRPr="0044296E" w:rsidRDefault="00193A4D" w:rsidP="00193A4D">
      <w:pPr>
        <w:widowControl w:val="0"/>
        <w:autoSpaceDE w:val="0"/>
        <w:autoSpaceDN w:val="0"/>
        <w:adjustRightInd w:val="0"/>
        <w:spacing w:line="360" w:lineRule="auto"/>
        <w:ind w:left="480" w:hanging="480"/>
        <w:rPr>
          <w:noProof/>
          <w:lang w:val="en-US"/>
        </w:rPr>
      </w:pPr>
      <w:r w:rsidRPr="00193A4D">
        <w:rPr>
          <w:noProof/>
        </w:rPr>
        <w:t xml:space="preserve">Cuesta Gómez, J. L., De la Fuente Anuncibay, R., Vidriales Fernández, R., Hernández Layna, C., Plaza Sanz, M., &amp; González Bernal, J. (2017). Bienestar físico, dimensión clave de la calidad de vida en las personas con autismo. </w:t>
      </w:r>
      <w:r w:rsidRPr="0044296E">
        <w:rPr>
          <w:i/>
          <w:iCs/>
          <w:noProof/>
          <w:lang w:val="en-US"/>
        </w:rPr>
        <w:t xml:space="preserve">International Journal of Developmental and </w:t>
      </w:r>
      <w:r w:rsidRPr="0044296E">
        <w:rPr>
          <w:i/>
          <w:iCs/>
          <w:noProof/>
          <w:lang w:val="en-US"/>
        </w:rPr>
        <w:lastRenderedPageBreak/>
        <w:t>Educational Psychology. Revista INFAD de Psicología.</w:t>
      </w:r>
      <w:r w:rsidRPr="0044296E">
        <w:rPr>
          <w:noProof/>
          <w:lang w:val="en-US"/>
        </w:rPr>
        <w:t xml:space="preserve">, </w:t>
      </w:r>
      <w:r w:rsidRPr="0044296E">
        <w:rPr>
          <w:i/>
          <w:iCs/>
          <w:noProof/>
          <w:lang w:val="en-US"/>
        </w:rPr>
        <w:t>4</w:t>
      </w:r>
      <w:r w:rsidRPr="0044296E">
        <w:rPr>
          <w:noProof/>
          <w:lang w:val="en-US"/>
        </w:rPr>
        <w:t>(1), 33. https://doi.org/10.17060/ijodaep.2017.n1.v4.1025</w:t>
      </w:r>
    </w:p>
    <w:p w14:paraId="0F08F02E"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Duque, P., Meza, O. E., Giraldo, D., &amp; Barreto, K. (2021). Economía Social y Economía Solidaria: un análisis bibliométrico y revisión de literatura. </w:t>
      </w:r>
      <w:r w:rsidRPr="00193A4D">
        <w:rPr>
          <w:i/>
          <w:iCs/>
          <w:noProof/>
        </w:rPr>
        <w:t>REVESCO. Revista de Estudios Cooperativos</w:t>
      </w:r>
      <w:r w:rsidRPr="00193A4D">
        <w:rPr>
          <w:noProof/>
        </w:rPr>
        <w:t xml:space="preserve">, </w:t>
      </w:r>
      <w:r w:rsidRPr="00193A4D">
        <w:rPr>
          <w:i/>
          <w:iCs/>
          <w:noProof/>
        </w:rPr>
        <w:t>138</w:t>
      </w:r>
      <w:r w:rsidRPr="00193A4D">
        <w:rPr>
          <w:noProof/>
        </w:rPr>
        <w:t>(138), e75566. https://doi.org/10.5209/reve.75566</w:t>
      </w:r>
    </w:p>
    <w:p w14:paraId="64F2DF1D"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Empresarial, D. E. L. C. (2006). </w:t>
      </w:r>
      <w:r w:rsidRPr="00193A4D">
        <w:rPr>
          <w:i/>
          <w:iCs/>
          <w:noProof/>
        </w:rPr>
        <w:t>C Oncepto , Perspectivas Y Medida</w:t>
      </w:r>
      <w:r w:rsidRPr="00193A4D">
        <w:rPr>
          <w:noProof/>
        </w:rPr>
        <w:t xml:space="preserve">. </w:t>
      </w:r>
      <w:r w:rsidRPr="00193A4D">
        <w:rPr>
          <w:i/>
          <w:iCs/>
          <w:noProof/>
        </w:rPr>
        <w:t>19</w:t>
      </w:r>
      <w:r w:rsidRPr="00193A4D">
        <w:rPr>
          <w:noProof/>
        </w:rPr>
        <w:t>, 165–195.</w:t>
      </w:r>
    </w:p>
    <w:p w14:paraId="5466438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Fierro, A. (2006). Bienestar personal, adaptación social y factores de personalidad: estudios con las escales Eudemon. </w:t>
      </w:r>
      <w:r w:rsidRPr="00193A4D">
        <w:rPr>
          <w:i/>
          <w:iCs/>
          <w:noProof/>
        </w:rPr>
        <w:t>Clínica y Salud</w:t>
      </w:r>
      <w:r w:rsidRPr="00193A4D">
        <w:rPr>
          <w:noProof/>
        </w:rPr>
        <w:t xml:space="preserve">, </w:t>
      </w:r>
      <w:r w:rsidRPr="00193A4D">
        <w:rPr>
          <w:i/>
          <w:iCs/>
          <w:noProof/>
        </w:rPr>
        <w:t>17</w:t>
      </w:r>
      <w:r w:rsidRPr="00193A4D">
        <w:rPr>
          <w:noProof/>
        </w:rPr>
        <w:t>(3), 297–318.</w:t>
      </w:r>
    </w:p>
    <w:p w14:paraId="7239BD1A"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Garay Lillo, J. (1996). Calidad de vida. </w:t>
      </w:r>
      <w:r w:rsidRPr="00193A4D">
        <w:rPr>
          <w:i/>
          <w:iCs/>
          <w:noProof/>
        </w:rPr>
        <w:t>Geriatrika</w:t>
      </w:r>
      <w:r w:rsidRPr="00193A4D">
        <w:rPr>
          <w:noProof/>
        </w:rPr>
        <w:t xml:space="preserve">, </w:t>
      </w:r>
      <w:r w:rsidRPr="00193A4D">
        <w:rPr>
          <w:i/>
          <w:iCs/>
          <w:noProof/>
        </w:rPr>
        <w:t>12</w:t>
      </w:r>
      <w:r w:rsidRPr="00193A4D">
        <w:rPr>
          <w:noProof/>
        </w:rPr>
        <w:t>(4), 35–43. https://doi.org/10.35563/revan.v4i2.230</w:t>
      </w:r>
    </w:p>
    <w:p w14:paraId="2C18829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Husada, F. R. K. (2019). No TitleΕΛΕΝΗ. </w:t>
      </w:r>
      <w:r w:rsidRPr="00193A4D">
        <w:rPr>
          <w:i/>
          <w:iCs/>
          <w:noProof/>
        </w:rPr>
        <w:t>Αγαη</w:t>
      </w:r>
      <w:r w:rsidRPr="00193A4D">
        <w:rPr>
          <w:noProof/>
        </w:rPr>
        <w:t xml:space="preserve">, </w:t>
      </w:r>
      <w:r w:rsidRPr="00193A4D">
        <w:rPr>
          <w:i/>
          <w:iCs/>
          <w:noProof/>
        </w:rPr>
        <w:t>8</w:t>
      </w:r>
      <w:r w:rsidRPr="00193A4D">
        <w:rPr>
          <w:noProof/>
        </w:rPr>
        <w:t>(5), 55.</w:t>
      </w:r>
    </w:p>
    <w:p w14:paraId="43567CF3"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INEI. (2010). </w:t>
      </w:r>
      <w:r w:rsidRPr="00193A4D">
        <w:rPr>
          <w:i/>
          <w:iCs/>
          <w:noProof/>
        </w:rPr>
        <w:t>Las cooperativas en el Perú</w:t>
      </w:r>
      <w:r w:rsidRPr="00193A4D">
        <w:rPr>
          <w:noProof/>
        </w:rPr>
        <w:t>. https://www.aciamericas.coop/IMG/pdf/cooperu.pdf</w:t>
      </w:r>
    </w:p>
    <w:p w14:paraId="6804428D" w14:textId="12012461" w:rsidR="00193A4D" w:rsidRPr="00193A4D" w:rsidRDefault="00193A4D" w:rsidP="00193A4D">
      <w:pPr>
        <w:widowControl w:val="0"/>
        <w:autoSpaceDE w:val="0"/>
        <w:autoSpaceDN w:val="0"/>
        <w:adjustRightInd w:val="0"/>
        <w:spacing w:line="360" w:lineRule="auto"/>
        <w:ind w:left="480" w:hanging="480"/>
        <w:rPr>
          <w:noProof/>
        </w:rPr>
      </w:pPr>
      <w:r w:rsidRPr="00193A4D">
        <w:rPr>
          <w:i/>
          <w:iCs/>
          <w:noProof/>
        </w:rPr>
        <w:t>ley de cooperativas.pdf</w:t>
      </w:r>
      <w:r w:rsidRPr="00193A4D">
        <w:rPr>
          <w:noProof/>
        </w:rPr>
        <w:t>. (</w:t>
      </w:r>
      <w:r w:rsidR="003F2C4F">
        <w:rPr>
          <w:noProof/>
        </w:rPr>
        <w:t>1990</w:t>
      </w:r>
      <w:r w:rsidRPr="00193A4D">
        <w:rPr>
          <w:noProof/>
        </w:rPr>
        <w:t>).</w:t>
      </w:r>
    </w:p>
    <w:p w14:paraId="067A17FB"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Muratori, M., Delfino, G. I., &amp; Zubieta, E. (2013). Percepción de anomia, confianza y bienestar: la mirada desde la psicología social. </w:t>
      </w:r>
      <w:r w:rsidRPr="00193A4D">
        <w:rPr>
          <w:i/>
          <w:iCs/>
          <w:noProof/>
        </w:rPr>
        <w:t>Revista de Psicología</w:t>
      </w:r>
      <w:r w:rsidRPr="00193A4D">
        <w:rPr>
          <w:noProof/>
        </w:rPr>
        <w:t xml:space="preserve">, </w:t>
      </w:r>
      <w:r w:rsidRPr="00193A4D">
        <w:rPr>
          <w:i/>
          <w:iCs/>
          <w:noProof/>
        </w:rPr>
        <w:t>31</w:t>
      </w:r>
      <w:r w:rsidRPr="00193A4D">
        <w:rPr>
          <w:noProof/>
        </w:rPr>
        <w:t>(1), 129–150. https://doi.org/10.18800/psico.201301.005</w:t>
      </w:r>
    </w:p>
    <w:p w14:paraId="14F6BC3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N°074-90-TR, D. supremo. (1991). Decreto supremo N° 074-90-TR. </w:t>
      </w:r>
      <w:r w:rsidRPr="00193A4D">
        <w:rPr>
          <w:i/>
          <w:iCs/>
          <w:noProof/>
        </w:rPr>
        <w:t>El Peruano</w:t>
      </w:r>
      <w:r w:rsidRPr="00193A4D">
        <w:rPr>
          <w:noProof/>
        </w:rPr>
        <w:t>.</w:t>
      </w:r>
    </w:p>
    <w:p w14:paraId="589F877C" w14:textId="77777777" w:rsidR="00193A4D" w:rsidRPr="0044296E" w:rsidRDefault="00193A4D" w:rsidP="00193A4D">
      <w:pPr>
        <w:widowControl w:val="0"/>
        <w:autoSpaceDE w:val="0"/>
        <w:autoSpaceDN w:val="0"/>
        <w:adjustRightInd w:val="0"/>
        <w:spacing w:line="360" w:lineRule="auto"/>
        <w:ind w:left="480" w:hanging="480"/>
        <w:rPr>
          <w:noProof/>
          <w:lang w:val="en-US"/>
        </w:rPr>
      </w:pPr>
      <w:r w:rsidRPr="0044296E">
        <w:rPr>
          <w:noProof/>
          <w:lang w:val="en-US"/>
        </w:rPr>
        <w:t xml:space="preserve">Pérotin, V. (2015). What Do We Really Know A bout Workers Cooperative s ? </w:t>
      </w:r>
      <w:r w:rsidRPr="0044296E">
        <w:rPr>
          <w:i/>
          <w:iCs/>
          <w:noProof/>
          <w:lang w:val="en-US"/>
        </w:rPr>
        <w:t>Research Conference on Cooperatives and the World of Work</w:t>
      </w:r>
      <w:r w:rsidRPr="0044296E">
        <w:rPr>
          <w:noProof/>
          <w:lang w:val="en-US"/>
        </w:rPr>
        <w:t xml:space="preserve">, </w:t>
      </w:r>
      <w:r w:rsidRPr="0044296E">
        <w:rPr>
          <w:i/>
          <w:iCs/>
          <w:noProof/>
          <w:lang w:val="en-US"/>
        </w:rPr>
        <w:t>9</w:t>
      </w:r>
      <w:r w:rsidRPr="0044296E">
        <w:rPr>
          <w:noProof/>
          <w:lang w:val="en-US"/>
        </w:rPr>
        <w:t>(November), 9–10. http://ccr.ica.coop/sites/ccr.ica.coop/files/attachments/5.3Virginie Perotin What Do we Really Know ilo ica.pdf</w:t>
      </w:r>
    </w:p>
    <w:p w14:paraId="7B1D8366" w14:textId="7DD16E34" w:rsidR="00193A4D" w:rsidRPr="0044296E" w:rsidRDefault="00193A4D" w:rsidP="00193A4D">
      <w:pPr>
        <w:widowControl w:val="0"/>
        <w:autoSpaceDE w:val="0"/>
        <w:autoSpaceDN w:val="0"/>
        <w:adjustRightInd w:val="0"/>
        <w:spacing w:line="360" w:lineRule="auto"/>
        <w:ind w:left="480" w:hanging="480"/>
        <w:rPr>
          <w:noProof/>
          <w:lang w:val="en-US"/>
        </w:rPr>
      </w:pPr>
      <w:r w:rsidRPr="00193A4D">
        <w:rPr>
          <w:noProof/>
        </w:rPr>
        <w:t>Pivoto, D. (</w:t>
      </w:r>
      <w:r w:rsidR="00FF79B4">
        <w:rPr>
          <w:noProof/>
        </w:rPr>
        <w:t>2015</w:t>
      </w:r>
      <w:r w:rsidRPr="00193A4D">
        <w:rPr>
          <w:noProof/>
        </w:rPr>
        <w:t xml:space="preserve">.). </w:t>
      </w:r>
      <w:r w:rsidRPr="00193A4D">
        <w:rPr>
          <w:i/>
          <w:iCs/>
          <w:noProof/>
        </w:rPr>
        <w:t>Gobierno cooperativo</w:t>
      </w:r>
      <w:r w:rsidRPr="00193A4D">
        <w:rPr>
          <w:noProof/>
        </w:rPr>
        <w:t xml:space="preserve">. Revista Brasileña de Gestión y Desarrollo Regional. </w:t>
      </w:r>
      <w:r w:rsidRPr="0044296E">
        <w:rPr>
          <w:noProof/>
          <w:lang w:val="en-US"/>
        </w:rPr>
        <w:t>Retrieved September 30, 2021, from https://www.rbgdr.net/revista/index.php/rbgdr/article/view/1972</w:t>
      </w:r>
    </w:p>
    <w:p w14:paraId="3646DAB7"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Poyatos, R. P. (2009). El Buen Gobierno Corporativo En Las Sociedades Cooperativas. </w:t>
      </w:r>
      <w:r w:rsidRPr="00193A4D">
        <w:rPr>
          <w:i/>
          <w:iCs/>
          <w:noProof/>
        </w:rPr>
        <w:t>REVESCO. Revista de Estudios Cooperativos</w:t>
      </w:r>
      <w:r w:rsidRPr="00193A4D">
        <w:rPr>
          <w:noProof/>
        </w:rPr>
        <w:t xml:space="preserve">, </w:t>
      </w:r>
      <w:r w:rsidRPr="00193A4D">
        <w:rPr>
          <w:i/>
          <w:iCs/>
          <w:noProof/>
        </w:rPr>
        <w:t>98</w:t>
      </w:r>
      <w:r w:rsidRPr="00193A4D">
        <w:rPr>
          <w:noProof/>
        </w:rPr>
        <w:t>, 118–140. https://doi.org/10.5209/REVE.19644</w:t>
      </w:r>
    </w:p>
    <w:p w14:paraId="57415F4B" w14:textId="4BA739F7" w:rsidR="00193A4D" w:rsidRPr="0044296E" w:rsidRDefault="00193A4D" w:rsidP="00193A4D">
      <w:pPr>
        <w:widowControl w:val="0"/>
        <w:autoSpaceDE w:val="0"/>
        <w:autoSpaceDN w:val="0"/>
        <w:adjustRightInd w:val="0"/>
        <w:spacing w:line="360" w:lineRule="auto"/>
        <w:ind w:left="480" w:hanging="480"/>
        <w:rPr>
          <w:noProof/>
          <w:lang w:val="en-US"/>
        </w:rPr>
      </w:pPr>
      <w:r w:rsidRPr="00193A4D">
        <w:rPr>
          <w:noProof/>
        </w:rPr>
        <w:t>Roberto, S. (</w:t>
      </w:r>
      <w:r w:rsidR="00FF79B4">
        <w:rPr>
          <w:noProof/>
        </w:rPr>
        <w:t>2019</w:t>
      </w:r>
      <w:r w:rsidRPr="00193A4D">
        <w:rPr>
          <w:noProof/>
        </w:rPr>
        <w:t xml:space="preserve">.). </w:t>
      </w:r>
      <w:r w:rsidRPr="00193A4D">
        <w:rPr>
          <w:i/>
          <w:iCs/>
          <w:noProof/>
        </w:rPr>
        <w:t>Metodologia de la investigacion</w:t>
      </w:r>
      <w:r w:rsidRPr="00193A4D">
        <w:rPr>
          <w:noProof/>
        </w:rPr>
        <w:t xml:space="preserve">. Sexta Edicion. </w:t>
      </w:r>
      <w:r w:rsidRPr="0044296E">
        <w:rPr>
          <w:noProof/>
          <w:lang w:val="en-US"/>
        </w:rPr>
        <w:t>Retrieved September 26, 2020, from https://nuso.org/media/articles/downloads/7.TC_De_Echave_263.pdf</w:t>
      </w:r>
    </w:p>
    <w:p w14:paraId="01F19EA9"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lastRenderedPageBreak/>
        <w:t xml:space="preserve">Sandra Milena Patino OlarteTE. (2019). Planecion Estrategica para la coopetativA COPEVISA. </w:t>
      </w:r>
      <w:r w:rsidRPr="00193A4D">
        <w:rPr>
          <w:i/>
          <w:iCs/>
          <w:noProof/>
        </w:rPr>
        <w:t>UNIVERSIDAD COOPERATIVA DE COLOMBIA</w:t>
      </w:r>
      <w:r w:rsidRPr="00193A4D">
        <w:rPr>
          <w:noProof/>
        </w:rPr>
        <w:t>.</w:t>
      </w:r>
    </w:p>
    <w:p w14:paraId="2D6067C7"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SED. (2015). </w:t>
      </w:r>
      <w:r w:rsidRPr="00193A4D">
        <w:rPr>
          <w:i/>
          <w:iCs/>
          <w:noProof/>
        </w:rPr>
        <w:t>Directorio nacional de colegios.</w:t>
      </w:r>
      <w:r w:rsidRPr="00193A4D">
        <w:rPr>
          <w:noProof/>
        </w:rPr>
        <w:t xml:space="preserve"> http://www.educacionbogota.edu.co/</w:t>
      </w:r>
    </w:p>
    <w:p w14:paraId="667A017A"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Torre, R. R., &amp; Luhmann, N. (1993). Teoría política en el Estado de Bienestar. </w:t>
      </w:r>
      <w:r w:rsidRPr="00193A4D">
        <w:rPr>
          <w:i/>
          <w:iCs/>
          <w:noProof/>
        </w:rPr>
        <w:t>Reis</w:t>
      </w:r>
      <w:r w:rsidRPr="00193A4D">
        <w:rPr>
          <w:noProof/>
        </w:rPr>
        <w:t xml:space="preserve">, </w:t>
      </w:r>
      <w:r w:rsidRPr="00193A4D">
        <w:rPr>
          <w:i/>
          <w:iCs/>
          <w:noProof/>
        </w:rPr>
        <w:t>63</w:t>
      </w:r>
      <w:r w:rsidRPr="00193A4D">
        <w:rPr>
          <w:noProof/>
        </w:rPr>
        <w:t>, 193. https://doi.org/10.2307/40183656</w:t>
      </w:r>
    </w:p>
    <w:p w14:paraId="7197A166"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Torres, A. S., &amp; Tomás, E. A. (2002). Calidad de vida laboral: Hacia un enfoque integrador desde la Psicología Social. </w:t>
      </w:r>
      <w:r w:rsidRPr="00193A4D">
        <w:rPr>
          <w:i/>
          <w:iCs/>
          <w:noProof/>
        </w:rPr>
        <w:t>Psicothema</w:t>
      </w:r>
      <w:r w:rsidRPr="00193A4D">
        <w:rPr>
          <w:noProof/>
        </w:rPr>
        <w:t xml:space="preserve">, </w:t>
      </w:r>
      <w:r w:rsidRPr="00193A4D">
        <w:rPr>
          <w:i/>
          <w:iCs/>
          <w:noProof/>
        </w:rPr>
        <w:t>14</w:t>
      </w:r>
      <w:r w:rsidRPr="00193A4D">
        <w:rPr>
          <w:noProof/>
        </w:rPr>
        <w:t>(4), 828–836.</w:t>
      </w:r>
    </w:p>
    <w:p w14:paraId="6117BE76" w14:textId="6BE6C4BF" w:rsidR="00193A4D" w:rsidRPr="00193A4D" w:rsidRDefault="00193A4D" w:rsidP="00193A4D">
      <w:pPr>
        <w:widowControl w:val="0"/>
        <w:autoSpaceDE w:val="0"/>
        <w:autoSpaceDN w:val="0"/>
        <w:adjustRightInd w:val="0"/>
        <w:spacing w:line="360" w:lineRule="auto"/>
        <w:ind w:left="480" w:hanging="480"/>
        <w:rPr>
          <w:noProof/>
        </w:rPr>
      </w:pPr>
      <w:r w:rsidRPr="00193A4D">
        <w:rPr>
          <w:noProof/>
        </w:rPr>
        <w:t>Vidal, A. V., &amp; Dav, N. B. (</w:t>
      </w:r>
      <w:r w:rsidR="003F2C4F">
        <w:rPr>
          <w:noProof/>
        </w:rPr>
        <w:t>2016</w:t>
      </w:r>
      <w:r w:rsidRPr="00193A4D">
        <w:rPr>
          <w:noProof/>
        </w:rPr>
        <w:t xml:space="preserve">.). </w:t>
      </w:r>
      <w:r w:rsidRPr="00193A4D">
        <w:rPr>
          <w:i/>
          <w:iCs/>
          <w:noProof/>
        </w:rPr>
        <w:t>José Antonio Vega Vidal</w:t>
      </w:r>
      <w:r w:rsidRPr="00193A4D">
        <w:rPr>
          <w:noProof/>
        </w:rPr>
        <w:t xml:space="preserve">. </w:t>
      </w:r>
      <w:r w:rsidRPr="00193A4D">
        <w:rPr>
          <w:i/>
          <w:iCs/>
          <w:noProof/>
        </w:rPr>
        <w:t>2016</w:t>
      </w:r>
      <w:r w:rsidRPr="00193A4D">
        <w:rPr>
          <w:noProof/>
        </w:rPr>
        <w:t>.</w:t>
      </w:r>
    </w:p>
    <w:p w14:paraId="66F2B12C" w14:textId="77777777" w:rsidR="00193A4D" w:rsidRPr="00193A4D" w:rsidRDefault="00193A4D" w:rsidP="00193A4D">
      <w:pPr>
        <w:widowControl w:val="0"/>
        <w:autoSpaceDE w:val="0"/>
        <w:autoSpaceDN w:val="0"/>
        <w:adjustRightInd w:val="0"/>
        <w:spacing w:line="360" w:lineRule="auto"/>
        <w:ind w:left="480" w:hanging="480"/>
        <w:rPr>
          <w:noProof/>
        </w:rPr>
      </w:pPr>
      <w:r w:rsidRPr="00193A4D">
        <w:rPr>
          <w:noProof/>
        </w:rPr>
        <w:t xml:space="preserve">Zeledón, F. J., &amp; Rizo, A. S. (2017). </w:t>
      </w:r>
      <w:r w:rsidRPr="00193A4D">
        <w:rPr>
          <w:i/>
          <w:iCs/>
          <w:noProof/>
        </w:rPr>
        <w:t>Cooperativa Taxis</w:t>
      </w:r>
      <w:r w:rsidRPr="00193A4D">
        <w:rPr>
          <w:noProof/>
        </w:rPr>
        <w:t>.</w:t>
      </w:r>
    </w:p>
    <w:p w14:paraId="363E01E0" w14:textId="60B68A68" w:rsidR="00193A4D" w:rsidRPr="00193A4D" w:rsidRDefault="00193A4D" w:rsidP="00887183">
      <w:pPr>
        <w:spacing w:line="360" w:lineRule="auto"/>
        <w:rPr>
          <w:b/>
        </w:rPr>
      </w:pPr>
      <w:r w:rsidRPr="00193A4D">
        <w:rPr>
          <w:b/>
        </w:rPr>
        <w:fldChar w:fldCharType="end"/>
      </w:r>
    </w:p>
    <w:sectPr w:rsidR="00193A4D" w:rsidRPr="00193A4D" w:rsidSect="002B3C55">
      <w:headerReference w:type="default" r:id="rId8"/>
      <w:footerReference w:type="default" r:id="rId9"/>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51C9" w14:textId="77777777" w:rsidR="00602483" w:rsidRDefault="00602483" w:rsidP="008364AB">
      <w:r>
        <w:separator/>
      </w:r>
    </w:p>
  </w:endnote>
  <w:endnote w:type="continuationSeparator" w:id="0">
    <w:p w14:paraId="45898418" w14:textId="77777777" w:rsidR="00602483" w:rsidRDefault="00602483"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3C6C2778"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20</w:t>
    </w:r>
  </w:p>
  <w:p w14:paraId="16E3A58E" w14:textId="77777777" w:rsidR="004F76A5" w:rsidRPr="004F76A5" w:rsidRDefault="004F76A5" w:rsidP="004F76A5">
    <w:pPr>
      <w:pStyle w:val="Sinespaciado"/>
      <w:jc w:val="center"/>
      <w:rPr>
        <w:bCs/>
        <w:color w:val="25314B"/>
        <w:sz w:val="14"/>
        <w:szCs w:val="32"/>
      </w:rPr>
    </w:pPr>
    <w:r w:rsidRPr="004F76A5">
      <w:rPr>
        <w:bCs/>
        <w:color w:val="25314B"/>
        <w:sz w:val="14"/>
        <w:szCs w:val="32"/>
      </w:rPr>
      <w:t>CONGRESO INTERNACIONAL VIRTUAL EN GESTIÓN COMPETITIVA, TECNOLOGÍA E INNOVACIÓN CIGECOM 2020</w:t>
    </w:r>
  </w:p>
  <w:p w14:paraId="738DACAC" w14:textId="09262199" w:rsidR="005C1920" w:rsidRPr="005C1920" w:rsidRDefault="005C1920" w:rsidP="004F76A5">
    <w:pPr>
      <w:pStyle w:val="Piedepgina"/>
      <w:jc w:val="center"/>
      <w:rPr>
        <w:rFonts w:ascii="Arial" w:hAnsi="Arial" w:cs="Arial"/>
        <w:color w:val="1D1B11"/>
        <w:sz w:val="16"/>
        <w:szCs w:val="16"/>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FBF7" w14:textId="77777777" w:rsidR="00602483" w:rsidRDefault="00602483" w:rsidP="008364AB">
      <w:r>
        <w:separator/>
      </w:r>
    </w:p>
  </w:footnote>
  <w:footnote w:type="continuationSeparator" w:id="0">
    <w:p w14:paraId="3788B59F" w14:textId="77777777" w:rsidR="00602483" w:rsidRDefault="00602483" w:rsidP="008364AB">
      <w:r>
        <w:continuationSeparator/>
      </w:r>
    </w:p>
  </w:footnote>
  <w:footnote w:id="1">
    <w:p w14:paraId="3899B4D8" w14:textId="77777777" w:rsidR="00641F46" w:rsidRPr="006E62DA" w:rsidRDefault="00641F46" w:rsidP="00641F46">
      <w:pPr>
        <w:pStyle w:val="Textonotapie"/>
        <w:rPr>
          <w:sz w:val="16"/>
          <w:szCs w:val="16"/>
        </w:rPr>
      </w:pPr>
      <w:r w:rsidRPr="006E62DA">
        <w:rPr>
          <w:rStyle w:val="Refdenotaalpie"/>
          <w:sz w:val="16"/>
          <w:szCs w:val="16"/>
        </w:rPr>
        <w:footnoteRef/>
      </w:r>
      <w:r w:rsidRPr="006E62DA">
        <w:rPr>
          <w:sz w:val="16"/>
          <w:szCs w:val="16"/>
        </w:rPr>
        <w:t xml:space="preserve"> Robert Marcus Owen (Gales 1771-Gales 1858), empresario, reformista social, socialista utópico, considerado el padre del cooperativismo, contario a la lucha de clases fomentó la doctrina de la fraternidad humana. Alcanzó fama mundial debido al experimento que realizó en la fábrica textil New Lanark-Escocia- de la cual era copropietario; mejoró las condiciones de trabajo y aumentó la productividad y beneficios simultáneamente, aspectos inéditos para la época. En 1825 compró 8,100 Has. En Indiana, Estados Unidos y fundó la comunidad</w:t>
      </w:r>
      <w:r>
        <w:t xml:space="preserve"> </w:t>
      </w:r>
      <w:r w:rsidRPr="002860A3">
        <w:rPr>
          <w:sz w:val="16"/>
          <w:szCs w:val="16"/>
        </w:rPr>
        <w:t xml:space="preserve">New </w:t>
      </w:r>
      <w:r w:rsidRPr="006E62DA">
        <w:rPr>
          <w:sz w:val="16"/>
          <w:szCs w:val="16"/>
        </w:rPr>
        <w:t>Harmony en la cual puso en práctica sus ideales de cooperativismo, vida en común y solidaridad.</w:t>
      </w:r>
    </w:p>
  </w:footnote>
  <w:footnote w:id="2">
    <w:p w14:paraId="67ACBF65" w14:textId="67DB07AE" w:rsidR="00E83888" w:rsidRPr="00E83888" w:rsidRDefault="00E83888">
      <w:pPr>
        <w:pStyle w:val="Textonotapie"/>
        <w:rPr>
          <w:lang w:val="es-ES"/>
        </w:rPr>
      </w:pPr>
      <w:r>
        <w:rPr>
          <w:rStyle w:val="Refdenotaalpie"/>
        </w:rPr>
        <w:footnoteRef/>
      </w:r>
      <w:r>
        <w:t xml:space="preserve"> </w:t>
      </w:r>
      <w:r w:rsidRPr="00E83888">
        <w:rPr>
          <w:sz w:val="20"/>
          <w:szCs w:val="20"/>
          <w:lang w:val="es-ES"/>
        </w:rPr>
        <w:t>Organización Mundial de la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69"/>
      <w:gridCol w:w="1152"/>
    </w:tblGrid>
    <w:tr w:rsidR="00E20E7A" w14:paraId="6864428D" w14:textId="77777777" w:rsidTr="00E20E7A">
      <w:tc>
        <w:tcPr>
          <w:tcW w:w="0" w:type="auto"/>
          <w:tcBorders>
            <w:right w:val="single" w:sz="6" w:space="0" w:color="000000"/>
          </w:tcBorders>
        </w:tcPr>
        <w:p w14:paraId="10C3160F" w14:textId="52316133" w:rsidR="00E20E7A" w:rsidRPr="00E20E7A" w:rsidRDefault="00802876" w:rsidP="001A60DA">
          <w:pPr>
            <w:pStyle w:val="Encabezado"/>
            <w:jc w:val="right"/>
            <w:rPr>
              <w:rFonts w:ascii="Arial" w:hAnsi="Arial" w:cs="Arial"/>
            </w:rPr>
          </w:pPr>
          <w:r>
            <w:rPr>
              <w:rFonts w:ascii="Arial" w:hAnsi="Arial" w:cs="Arial"/>
              <w:noProof/>
              <w:lang w:val="en-US" w:eastAsia="en-US"/>
            </w:rPr>
            <w:drawing>
              <wp:inline distT="0" distB="0" distL="0" distR="0" wp14:anchorId="1046C6A4" wp14:editId="6CADE377">
                <wp:extent cx="1600200" cy="44795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47955"/>
                        </a:xfrm>
                        <a:prstGeom prst="rect">
                          <a:avLst/>
                        </a:prstGeom>
                        <a:noFill/>
                      </pic:spPr>
                    </pic:pic>
                  </a:graphicData>
                </a:graphic>
              </wp:inline>
            </w:drawing>
          </w:r>
        </w:p>
        <w:p w14:paraId="2731F75F" w14:textId="0A127CAC" w:rsidR="00E20E7A" w:rsidRPr="005C1920" w:rsidRDefault="00E20E7A">
          <w:pPr>
            <w:pStyle w:val="Encabezado"/>
            <w:jc w:val="right"/>
            <w:rPr>
              <w:b/>
              <w:bCs/>
              <w:sz w:val="16"/>
              <w:szCs w:val="16"/>
            </w:rPr>
          </w:pPr>
        </w:p>
      </w:tc>
      <w:tc>
        <w:tcPr>
          <w:tcW w:w="1152" w:type="dxa"/>
          <w:tcBorders>
            <w:left w:val="single" w:sz="6" w:space="0" w:color="000000"/>
          </w:tcBorders>
        </w:tcPr>
        <w:p w14:paraId="42EBBAA6" w14:textId="4618BD63" w:rsidR="00E20E7A" w:rsidRDefault="00E20E7A">
          <w:pPr>
            <w:pStyle w:val="Encabezado"/>
            <w:rPr>
              <w:b/>
              <w:bCs/>
            </w:rPr>
          </w:pPr>
          <w:r>
            <w:fldChar w:fldCharType="begin"/>
          </w:r>
          <w:r>
            <w:instrText>PAGE   \* MERGEFORMAT</w:instrText>
          </w:r>
          <w:r>
            <w:fldChar w:fldCharType="separate"/>
          </w:r>
          <w:r w:rsidR="003A251C">
            <w:rPr>
              <w:noProof/>
            </w:rPr>
            <w:t>17</w:t>
          </w:r>
          <w:r>
            <w:fldChar w:fldCharType="end"/>
          </w:r>
        </w:p>
      </w:tc>
    </w:tr>
  </w:tbl>
  <w:p w14:paraId="695A09AA" w14:textId="77777777" w:rsidR="00D35C7F" w:rsidRPr="00E92483" w:rsidRDefault="00D35C7F" w:rsidP="00802876">
    <w:pPr>
      <w:pStyle w:val="Encabezado"/>
      <w:rPr>
        <w:rFonts w:ascii="Arial" w:hAnsi="Arial" w:cs="Arial"/>
        <w:color w:val="1D1B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3A27"/>
    <w:multiLevelType w:val="hybridMultilevel"/>
    <w:tmpl w:val="6BFE5A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D379D5"/>
    <w:multiLevelType w:val="multilevel"/>
    <w:tmpl w:val="64E084A8"/>
    <w:lvl w:ilvl="0">
      <w:start w:val="1"/>
      <w:numFmt w:val="decimal"/>
      <w:lvlText w:val="%1"/>
      <w:lvlJc w:val="left"/>
      <w:pPr>
        <w:ind w:left="432" w:hanging="432"/>
      </w:pPr>
    </w:lvl>
    <w:lvl w:ilvl="1">
      <w:start w:val="1"/>
      <w:numFmt w:val="decimal"/>
      <w:pStyle w:val="Ttulo3"/>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lvlText w:val="%1.%2.%3"/>
      <w:lvlJc w:val="left"/>
      <w:pPr>
        <w:ind w:left="34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B6BA4"/>
    <w:rsid w:val="000C7BE0"/>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93A4D"/>
    <w:rsid w:val="001A0F17"/>
    <w:rsid w:val="001A60DA"/>
    <w:rsid w:val="001B010A"/>
    <w:rsid w:val="001B0580"/>
    <w:rsid w:val="001B2B6F"/>
    <w:rsid w:val="001B37AB"/>
    <w:rsid w:val="001B4000"/>
    <w:rsid w:val="001B5393"/>
    <w:rsid w:val="001B5BC9"/>
    <w:rsid w:val="001C00C5"/>
    <w:rsid w:val="001C215D"/>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49CE"/>
    <w:rsid w:val="00207E89"/>
    <w:rsid w:val="00211E33"/>
    <w:rsid w:val="0021373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1326"/>
    <w:rsid w:val="002833EA"/>
    <w:rsid w:val="002843D2"/>
    <w:rsid w:val="002846CE"/>
    <w:rsid w:val="00286AA9"/>
    <w:rsid w:val="00290318"/>
    <w:rsid w:val="00290DF4"/>
    <w:rsid w:val="00292C3F"/>
    <w:rsid w:val="002B3C55"/>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A251C"/>
    <w:rsid w:val="003B39C7"/>
    <w:rsid w:val="003B611B"/>
    <w:rsid w:val="003B641A"/>
    <w:rsid w:val="003C0974"/>
    <w:rsid w:val="003C13FA"/>
    <w:rsid w:val="003C1F4E"/>
    <w:rsid w:val="003C2AF4"/>
    <w:rsid w:val="003C67FE"/>
    <w:rsid w:val="003E3F50"/>
    <w:rsid w:val="003E707C"/>
    <w:rsid w:val="003F2C4F"/>
    <w:rsid w:val="003F5C05"/>
    <w:rsid w:val="004004B6"/>
    <w:rsid w:val="004011BF"/>
    <w:rsid w:val="0040167C"/>
    <w:rsid w:val="00412541"/>
    <w:rsid w:val="004166A9"/>
    <w:rsid w:val="00422176"/>
    <w:rsid w:val="00431E49"/>
    <w:rsid w:val="0043263B"/>
    <w:rsid w:val="00433AB5"/>
    <w:rsid w:val="00437D97"/>
    <w:rsid w:val="0044296E"/>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703"/>
    <w:rsid w:val="004A1E8A"/>
    <w:rsid w:val="004A46CA"/>
    <w:rsid w:val="004A625A"/>
    <w:rsid w:val="004A6280"/>
    <w:rsid w:val="004A6E01"/>
    <w:rsid w:val="004B4DDD"/>
    <w:rsid w:val="004B5C3C"/>
    <w:rsid w:val="004C0B51"/>
    <w:rsid w:val="004C4C38"/>
    <w:rsid w:val="004C5D23"/>
    <w:rsid w:val="004C70DA"/>
    <w:rsid w:val="004D0C50"/>
    <w:rsid w:val="004D3A5F"/>
    <w:rsid w:val="004D4FC6"/>
    <w:rsid w:val="004D54DD"/>
    <w:rsid w:val="004D7B80"/>
    <w:rsid w:val="004E270B"/>
    <w:rsid w:val="004E54B3"/>
    <w:rsid w:val="004E76FA"/>
    <w:rsid w:val="004F05F4"/>
    <w:rsid w:val="004F4542"/>
    <w:rsid w:val="004F76A5"/>
    <w:rsid w:val="00500027"/>
    <w:rsid w:val="0050392A"/>
    <w:rsid w:val="00505FCB"/>
    <w:rsid w:val="00510356"/>
    <w:rsid w:val="0051390B"/>
    <w:rsid w:val="00513FEB"/>
    <w:rsid w:val="00526EF1"/>
    <w:rsid w:val="00532AD5"/>
    <w:rsid w:val="00534E2C"/>
    <w:rsid w:val="00535060"/>
    <w:rsid w:val="00536998"/>
    <w:rsid w:val="00540021"/>
    <w:rsid w:val="00541E6E"/>
    <w:rsid w:val="00551203"/>
    <w:rsid w:val="00552E7B"/>
    <w:rsid w:val="00553D64"/>
    <w:rsid w:val="005561C6"/>
    <w:rsid w:val="00557E05"/>
    <w:rsid w:val="00560F4B"/>
    <w:rsid w:val="00563117"/>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5FE4"/>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2483"/>
    <w:rsid w:val="00605C09"/>
    <w:rsid w:val="00614747"/>
    <w:rsid w:val="006244ED"/>
    <w:rsid w:val="00625163"/>
    <w:rsid w:val="006375D9"/>
    <w:rsid w:val="00641667"/>
    <w:rsid w:val="006419CF"/>
    <w:rsid w:val="00641F46"/>
    <w:rsid w:val="00642373"/>
    <w:rsid w:val="00653A27"/>
    <w:rsid w:val="00656956"/>
    <w:rsid w:val="00657AEE"/>
    <w:rsid w:val="00662293"/>
    <w:rsid w:val="00664A95"/>
    <w:rsid w:val="0067345A"/>
    <w:rsid w:val="00675814"/>
    <w:rsid w:val="00680E7F"/>
    <w:rsid w:val="006818BD"/>
    <w:rsid w:val="00681901"/>
    <w:rsid w:val="00682A07"/>
    <w:rsid w:val="00684516"/>
    <w:rsid w:val="00685A31"/>
    <w:rsid w:val="0068602F"/>
    <w:rsid w:val="00687D71"/>
    <w:rsid w:val="006A01B5"/>
    <w:rsid w:val="006A3435"/>
    <w:rsid w:val="006A6E39"/>
    <w:rsid w:val="006B1EE1"/>
    <w:rsid w:val="006B3C9F"/>
    <w:rsid w:val="006C4D6C"/>
    <w:rsid w:val="006C514D"/>
    <w:rsid w:val="006D1290"/>
    <w:rsid w:val="006D2662"/>
    <w:rsid w:val="006D5D69"/>
    <w:rsid w:val="006E2CD7"/>
    <w:rsid w:val="006E35F7"/>
    <w:rsid w:val="006E5A9E"/>
    <w:rsid w:val="006E638B"/>
    <w:rsid w:val="006F1947"/>
    <w:rsid w:val="006F31D0"/>
    <w:rsid w:val="00700684"/>
    <w:rsid w:val="0070600D"/>
    <w:rsid w:val="007147D0"/>
    <w:rsid w:val="00716619"/>
    <w:rsid w:val="00716F83"/>
    <w:rsid w:val="00721AEA"/>
    <w:rsid w:val="00722B7A"/>
    <w:rsid w:val="0072654D"/>
    <w:rsid w:val="007272C1"/>
    <w:rsid w:val="00732397"/>
    <w:rsid w:val="0073441F"/>
    <w:rsid w:val="0073447F"/>
    <w:rsid w:val="007371ED"/>
    <w:rsid w:val="00737A79"/>
    <w:rsid w:val="007414D3"/>
    <w:rsid w:val="0074534D"/>
    <w:rsid w:val="00745C6E"/>
    <w:rsid w:val="00746838"/>
    <w:rsid w:val="007516A2"/>
    <w:rsid w:val="0075318D"/>
    <w:rsid w:val="00756ECB"/>
    <w:rsid w:val="0077120C"/>
    <w:rsid w:val="0077349A"/>
    <w:rsid w:val="0077379C"/>
    <w:rsid w:val="00780750"/>
    <w:rsid w:val="00782FDA"/>
    <w:rsid w:val="007847D0"/>
    <w:rsid w:val="007908D8"/>
    <w:rsid w:val="007918D3"/>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25C0"/>
    <w:rsid w:val="007D356F"/>
    <w:rsid w:val="007D4682"/>
    <w:rsid w:val="007D6FC9"/>
    <w:rsid w:val="007E6846"/>
    <w:rsid w:val="00802876"/>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87183"/>
    <w:rsid w:val="00890936"/>
    <w:rsid w:val="008935F2"/>
    <w:rsid w:val="00894D77"/>
    <w:rsid w:val="008A44BA"/>
    <w:rsid w:val="008A6CF7"/>
    <w:rsid w:val="008A6E06"/>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64A"/>
    <w:rsid w:val="008E7AE7"/>
    <w:rsid w:val="008F11CD"/>
    <w:rsid w:val="008F46CF"/>
    <w:rsid w:val="008F55C8"/>
    <w:rsid w:val="008F6D2A"/>
    <w:rsid w:val="009043CF"/>
    <w:rsid w:val="009048EA"/>
    <w:rsid w:val="009052F7"/>
    <w:rsid w:val="00906FD3"/>
    <w:rsid w:val="0090701D"/>
    <w:rsid w:val="00915AF6"/>
    <w:rsid w:val="0091625D"/>
    <w:rsid w:val="009256AC"/>
    <w:rsid w:val="00931198"/>
    <w:rsid w:val="00931CF2"/>
    <w:rsid w:val="00931DA4"/>
    <w:rsid w:val="009324E7"/>
    <w:rsid w:val="00943668"/>
    <w:rsid w:val="0095204C"/>
    <w:rsid w:val="0095491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E6875"/>
    <w:rsid w:val="009F1E65"/>
    <w:rsid w:val="009F42E3"/>
    <w:rsid w:val="009F74D7"/>
    <w:rsid w:val="009F7FFE"/>
    <w:rsid w:val="00A0316A"/>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3EE"/>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51C"/>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4E0D"/>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CE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3842"/>
    <w:rsid w:val="00C96F84"/>
    <w:rsid w:val="00C97153"/>
    <w:rsid w:val="00CA12C6"/>
    <w:rsid w:val="00CA250A"/>
    <w:rsid w:val="00CA6B29"/>
    <w:rsid w:val="00CB2031"/>
    <w:rsid w:val="00CB24D3"/>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4530"/>
    <w:rsid w:val="00D35C7F"/>
    <w:rsid w:val="00D55DFD"/>
    <w:rsid w:val="00D60290"/>
    <w:rsid w:val="00D631F0"/>
    <w:rsid w:val="00D63A7A"/>
    <w:rsid w:val="00D70668"/>
    <w:rsid w:val="00D740DF"/>
    <w:rsid w:val="00D77D97"/>
    <w:rsid w:val="00D82068"/>
    <w:rsid w:val="00D820D5"/>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4546"/>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1C80"/>
    <w:rsid w:val="00E72F28"/>
    <w:rsid w:val="00E765FA"/>
    <w:rsid w:val="00E76C3A"/>
    <w:rsid w:val="00E806A4"/>
    <w:rsid w:val="00E83888"/>
    <w:rsid w:val="00E83A35"/>
    <w:rsid w:val="00E8629E"/>
    <w:rsid w:val="00E92483"/>
    <w:rsid w:val="00E939FE"/>
    <w:rsid w:val="00E94FEB"/>
    <w:rsid w:val="00E9540F"/>
    <w:rsid w:val="00EA3CD1"/>
    <w:rsid w:val="00EA6EF6"/>
    <w:rsid w:val="00EB21DF"/>
    <w:rsid w:val="00EB2A4D"/>
    <w:rsid w:val="00EB36C3"/>
    <w:rsid w:val="00EB6CE3"/>
    <w:rsid w:val="00EC5293"/>
    <w:rsid w:val="00EC7947"/>
    <w:rsid w:val="00ED3330"/>
    <w:rsid w:val="00ED4137"/>
    <w:rsid w:val="00ED587C"/>
    <w:rsid w:val="00ED7856"/>
    <w:rsid w:val="00EE1478"/>
    <w:rsid w:val="00EE6819"/>
    <w:rsid w:val="00EE79C3"/>
    <w:rsid w:val="00EF5E24"/>
    <w:rsid w:val="00EF61EB"/>
    <w:rsid w:val="00F00FD4"/>
    <w:rsid w:val="00F12078"/>
    <w:rsid w:val="00F134F6"/>
    <w:rsid w:val="00F155F5"/>
    <w:rsid w:val="00F21071"/>
    <w:rsid w:val="00F21FC3"/>
    <w:rsid w:val="00F2286E"/>
    <w:rsid w:val="00F23ABB"/>
    <w:rsid w:val="00F25669"/>
    <w:rsid w:val="00F3034A"/>
    <w:rsid w:val="00F31322"/>
    <w:rsid w:val="00F352A4"/>
    <w:rsid w:val="00F37D01"/>
    <w:rsid w:val="00F4714F"/>
    <w:rsid w:val="00F575C1"/>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3">
    <w:name w:val="heading 3"/>
    <w:basedOn w:val="Normal"/>
    <w:next w:val="Normal"/>
    <w:link w:val="Ttulo3Car"/>
    <w:uiPriority w:val="9"/>
    <w:unhideWhenUsed/>
    <w:qFormat/>
    <w:locked/>
    <w:rsid w:val="00641F46"/>
    <w:pPr>
      <w:keepNext/>
      <w:keepLines/>
      <w:numPr>
        <w:ilvl w:val="1"/>
        <w:numId w:val="2"/>
      </w:numPr>
      <w:spacing w:before="40" w:line="276" w:lineRule="auto"/>
      <w:outlineLvl w:val="2"/>
    </w:pPr>
    <w:rPr>
      <w:rFonts w:ascii="Arial" w:eastAsia="Times New Roman" w:hAnsi="Arial"/>
      <w:b/>
      <w:sz w:val="20"/>
      <w:szCs w:val="20"/>
      <w:lang w:val="es-PE" w:eastAsia="es-PE"/>
    </w:rPr>
  </w:style>
  <w:style w:type="paragraph" w:styleId="Ttulo4">
    <w:name w:val="heading 4"/>
    <w:basedOn w:val="Normal"/>
    <w:next w:val="Normal"/>
    <w:link w:val="Ttulo4Car"/>
    <w:uiPriority w:val="9"/>
    <w:unhideWhenUsed/>
    <w:qFormat/>
    <w:locked/>
    <w:rsid w:val="00641F46"/>
    <w:pPr>
      <w:keepNext/>
      <w:keepLines/>
      <w:numPr>
        <w:ilvl w:val="2"/>
        <w:numId w:val="2"/>
      </w:numPr>
      <w:spacing w:before="40" w:line="276" w:lineRule="auto"/>
      <w:outlineLvl w:val="3"/>
    </w:pPr>
    <w:rPr>
      <w:rFonts w:ascii="Arial" w:eastAsia="Times New Roman" w:hAnsi="Arial"/>
      <w:b/>
      <w:iCs/>
      <w:sz w:val="20"/>
      <w:szCs w:val="20"/>
      <w:lang w:val="es-PE" w:eastAsia="es-PE"/>
    </w:rPr>
  </w:style>
  <w:style w:type="paragraph" w:styleId="Ttulo5">
    <w:name w:val="heading 5"/>
    <w:basedOn w:val="Normal"/>
    <w:next w:val="Normal"/>
    <w:link w:val="Ttulo5Car"/>
    <w:semiHidden/>
    <w:unhideWhenUsed/>
    <w:qFormat/>
    <w:locked/>
    <w:rsid w:val="00F134F6"/>
    <w:pPr>
      <w:keepNext/>
      <w:keepLines/>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ar"/>
    <w:uiPriority w:val="9"/>
    <w:semiHidden/>
    <w:unhideWhenUsed/>
    <w:qFormat/>
    <w:locked/>
    <w:rsid w:val="00641F46"/>
    <w:pPr>
      <w:keepNext/>
      <w:keepLines/>
      <w:numPr>
        <w:ilvl w:val="7"/>
        <w:numId w:val="2"/>
      </w:numPr>
      <w:spacing w:before="40" w:line="276" w:lineRule="auto"/>
      <w:ind w:left="6120" w:hanging="360"/>
      <w:outlineLvl w:val="7"/>
    </w:pPr>
    <w:rPr>
      <w:rFonts w:ascii="Cambria" w:eastAsia="Times New Roman" w:hAnsi="Cambria"/>
      <w:color w:val="272727"/>
      <w:sz w:val="21"/>
      <w:szCs w:val="21"/>
      <w:lang w:val="es-PE" w:eastAsia="es-PE"/>
    </w:rPr>
  </w:style>
  <w:style w:type="paragraph" w:styleId="Ttulo9">
    <w:name w:val="heading 9"/>
    <w:basedOn w:val="Normal"/>
    <w:next w:val="Normal"/>
    <w:link w:val="Ttulo9Car"/>
    <w:uiPriority w:val="9"/>
    <w:semiHidden/>
    <w:unhideWhenUsed/>
    <w:qFormat/>
    <w:locked/>
    <w:rsid w:val="00641F46"/>
    <w:pPr>
      <w:keepNext/>
      <w:keepLines/>
      <w:numPr>
        <w:ilvl w:val="8"/>
        <w:numId w:val="2"/>
      </w:numPr>
      <w:spacing w:before="40" w:line="276" w:lineRule="auto"/>
      <w:ind w:left="6840" w:hanging="360"/>
      <w:outlineLvl w:val="8"/>
    </w:pPr>
    <w:rPr>
      <w:rFonts w:ascii="Cambria" w:eastAsia="Times New Roman" w:hAnsi="Cambria"/>
      <w:i/>
      <w:iCs/>
      <w:color w:val="272727"/>
      <w:sz w:val="21"/>
      <w:szCs w:val="21"/>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unhideWhenUsed/>
    <w:rsid w:val="00D55DFD"/>
    <w:pPr>
      <w:spacing w:before="100" w:beforeAutospacing="1" w:after="100" w:afterAutospacing="1"/>
    </w:pPr>
    <w:rPr>
      <w:rFonts w:eastAsia="Times New Roman"/>
      <w:lang w:val="es-PE"/>
    </w:rPr>
  </w:style>
  <w:style w:type="paragraph" w:styleId="Textonotapie">
    <w:name w:val="footnote text"/>
    <w:basedOn w:val="Normal"/>
    <w:link w:val="TextonotapieCar"/>
    <w:uiPriority w:val="99"/>
    <w:unhideWhenUsed/>
    <w:rsid w:val="00641F46"/>
    <w:rPr>
      <w:rFonts w:eastAsia="Times New Roman"/>
      <w:lang w:val="es-ES_tradnl"/>
    </w:rPr>
  </w:style>
  <w:style w:type="character" w:customStyle="1" w:styleId="TextonotapieCar">
    <w:name w:val="Texto nota pie Car"/>
    <w:basedOn w:val="Fuentedeprrafopredeter"/>
    <w:link w:val="Textonotapie"/>
    <w:uiPriority w:val="99"/>
    <w:rsid w:val="00641F46"/>
    <w:rPr>
      <w:rFonts w:ascii="Times New Roman" w:eastAsia="Times New Roman" w:hAnsi="Times New Roman"/>
      <w:sz w:val="24"/>
      <w:szCs w:val="24"/>
      <w:lang w:val="es-ES_tradnl" w:eastAsia="es-ES"/>
    </w:rPr>
  </w:style>
  <w:style w:type="character" w:styleId="Refdenotaalpie">
    <w:name w:val="footnote reference"/>
    <w:uiPriority w:val="99"/>
    <w:unhideWhenUsed/>
    <w:rsid w:val="00641F46"/>
    <w:rPr>
      <w:vertAlign w:val="superscript"/>
    </w:rPr>
  </w:style>
  <w:style w:type="character" w:customStyle="1" w:styleId="Ttulo3Car">
    <w:name w:val="Título 3 Car"/>
    <w:basedOn w:val="Fuentedeprrafopredeter"/>
    <w:link w:val="Ttulo3"/>
    <w:uiPriority w:val="9"/>
    <w:rsid w:val="00641F46"/>
    <w:rPr>
      <w:rFonts w:ascii="Arial" w:eastAsia="Times New Roman" w:hAnsi="Arial"/>
      <w:b/>
      <w:lang w:val="es-PE" w:eastAsia="es-PE"/>
    </w:rPr>
  </w:style>
  <w:style w:type="character" w:customStyle="1" w:styleId="Ttulo4Car">
    <w:name w:val="Título 4 Car"/>
    <w:basedOn w:val="Fuentedeprrafopredeter"/>
    <w:link w:val="Ttulo4"/>
    <w:uiPriority w:val="9"/>
    <w:rsid w:val="00641F46"/>
    <w:rPr>
      <w:rFonts w:ascii="Arial" w:eastAsia="Times New Roman" w:hAnsi="Arial"/>
      <w:b/>
      <w:iCs/>
      <w:lang w:val="es-PE" w:eastAsia="es-PE"/>
    </w:rPr>
  </w:style>
  <w:style w:type="character" w:customStyle="1" w:styleId="Ttulo8Car">
    <w:name w:val="Título 8 Car"/>
    <w:basedOn w:val="Fuentedeprrafopredeter"/>
    <w:link w:val="Ttulo8"/>
    <w:uiPriority w:val="9"/>
    <w:semiHidden/>
    <w:rsid w:val="00641F46"/>
    <w:rPr>
      <w:rFonts w:ascii="Cambria" w:eastAsia="Times New Roman" w:hAnsi="Cambria"/>
      <w:color w:val="272727"/>
      <w:sz w:val="21"/>
      <w:szCs w:val="21"/>
      <w:lang w:val="es-PE" w:eastAsia="es-PE"/>
    </w:rPr>
  </w:style>
  <w:style w:type="character" w:customStyle="1" w:styleId="Ttulo9Car">
    <w:name w:val="Título 9 Car"/>
    <w:basedOn w:val="Fuentedeprrafopredeter"/>
    <w:link w:val="Ttulo9"/>
    <w:uiPriority w:val="9"/>
    <w:semiHidden/>
    <w:rsid w:val="00641F46"/>
    <w:rPr>
      <w:rFonts w:ascii="Cambria" w:eastAsia="Times New Roman" w:hAnsi="Cambria"/>
      <w:i/>
      <w:iCs/>
      <w:color w:val="272727"/>
      <w:sz w:val="21"/>
      <w:szCs w:val="21"/>
      <w:lang w:val="es-PE" w:eastAsia="es-PE"/>
    </w:rPr>
  </w:style>
  <w:style w:type="character" w:customStyle="1" w:styleId="Ttulo5Car">
    <w:name w:val="Título 5 Car"/>
    <w:basedOn w:val="Fuentedeprrafopredeter"/>
    <w:link w:val="Ttulo5"/>
    <w:semiHidden/>
    <w:rsid w:val="00F134F6"/>
    <w:rPr>
      <w:rFonts w:asciiTheme="majorHAnsi" w:eastAsiaTheme="majorEastAsia" w:hAnsiTheme="majorHAnsi" w:cstheme="majorBidi"/>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7790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Dir14</b:Tag>
    <b:SourceType>InternetSite</b:SourceType>
    <b:Guid>{E2AF1A45-489D-4D44-9B90-CB083E35F171}</b:Guid>
    <b:Author>
      <b:Author>
        <b:NameList>
          <b:Person>
            <b:Last>Cooperativas</b:Last>
            <b:First>Directorio</b:First>
            <b:Middle>Nacional de</b:Middle>
          </b:Person>
        </b:NameList>
      </b:Author>
    </b:Author>
    <b:Title>Ministerio de la Produccion</b:Title>
    <b:Year>2014</b:Year>
    <b:Month>Agosto</b:Month>
    <b:YearAccessed>2018</b:YearAccessed>
    <b:MonthAccessed>10</b:MonthAccessed>
    <b:DayAccessed>5</b:DayAccessed>
    <b:URL>www.produce.gob.pe</b:URL>
    <b:RefOrder>1</b:RefOrder>
  </b:Source>
</b:Sources>
</file>

<file path=customXml/itemProps1.xml><?xml version="1.0" encoding="utf-8"?>
<ds:datastoreItem xmlns:ds="http://schemas.openxmlformats.org/officeDocument/2006/customXml" ds:itemID="{999E6BD6-2996-4CE1-8B66-BF2A263B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11846</Words>
  <Characters>65157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76850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ENMA</cp:lastModifiedBy>
  <cp:revision>2</cp:revision>
  <cp:lastPrinted>2020-09-15T15:30:00Z</cp:lastPrinted>
  <dcterms:created xsi:type="dcterms:W3CDTF">2021-11-08T14:36:00Z</dcterms:created>
  <dcterms:modified xsi:type="dcterms:W3CDTF">2021-11-08T14:36:00Z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633f37e1-e930-3161-b934-c01566d5648d</vt:lpwstr>
  </property>
</Properties>
</file>